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5B461" w14:textId="0BADDC7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61FF">
        <w:rPr>
          <w:rFonts w:ascii="Arial" w:eastAsia="宋体" w:hAnsi="Arial"/>
          <w:b/>
          <w:i/>
          <w:noProof/>
          <w:color w:val="auto"/>
          <w:sz w:val="28"/>
          <w:lang w:eastAsia="en-US"/>
        </w:rPr>
        <w:t>2345</w:t>
      </w:r>
    </w:p>
    <w:p w14:paraId="4065D10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116ABD" w14:textId="77777777" w:rsidR="00A24F28" w:rsidRPr="00927C1B" w:rsidRDefault="00A24F28" w:rsidP="00A24F28">
      <w:pPr>
        <w:rPr>
          <w:rFonts w:ascii="Arial" w:hAnsi="Arial" w:cs="Arial"/>
        </w:rPr>
      </w:pPr>
    </w:p>
    <w:p w14:paraId="4038A30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7D369F5" w14:textId="1F0CAB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351C" w:rsidRPr="005D351C">
        <w:rPr>
          <w:rFonts w:ascii="Arial" w:hAnsi="Arial" w:cs="Arial"/>
          <w:b/>
        </w:rPr>
        <w:t xml:space="preserve">Solution for </w:t>
      </w:r>
      <w:r w:rsidR="00221080">
        <w:rPr>
          <w:rFonts w:ascii="Arial" w:hAnsi="Arial" w:cs="Arial"/>
          <w:b/>
        </w:rPr>
        <w:t>KI#1 on authorization and policy</w:t>
      </w:r>
      <w:r w:rsidR="00752B28">
        <w:rPr>
          <w:rFonts w:ascii="Arial" w:hAnsi="Arial" w:cs="Arial"/>
          <w:b/>
        </w:rPr>
        <w:t xml:space="preserve"> and </w:t>
      </w:r>
      <w:r w:rsidR="005D351C" w:rsidRPr="005D351C">
        <w:rPr>
          <w:rFonts w:ascii="Arial" w:hAnsi="Arial" w:cs="Arial"/>
          <w:b/>
        </w:rPr>
        <w:t>parameter provisioning for ranging services</w:t>
      </w:r>
    </w:p>
    <w:p w14:paraId="6494C61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80B514" w14:textId="77777777" w:rsidR="00A24F28" w:rsidRPr="00DC252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76AF8DB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4E40" w:rsidRPr="00CC4E4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47DD84D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C020E">
        <w:rPr>
          <w:rFonts w:ascii="Arial" w:hAnsi="Arial" w:cs="Arial"/>
          <w:i/>
        </w:rPr>
        <w:t>Solution of KI#1 is proposed</w:t>
      </w:r>
      <w:r w:rsidR="00A17C4F">
        <w:rPr>
          <w:rFonts w:ascii="Arial" w:hAnsi="Arial" w:cs="Arial"/>
          <w:i/>
        </w:rPr>
        <w:t xml:space="preserve"> </w:t>
      </w:r>
      <w:r w:rsidR="00457432">
        <w:rPr>
          <w:rFonts w:ascii="Arial" w:hAnsi="Arial" w:cs="Arial"/>
          <w:i/>
        </w:rPr>
        <w:t>based on</w:t>
      </w:r>
      <w:r w:rsidR="00A17C4F">
        <w:rPr>
          <w:rFonts w:ascii="Arial" w:hAnsi="Arial" w:cs="Arial"/>
          <w:i/>
        </w:rPr>
        <w:t xml:space="preserve"> </w:t>
      </w:r>
      <w:r w:rsidR="00A17C4F" w:rsidRPr="00A17C4F">
        <w:rPr>
          <w:rFonts w:ascii="Arial" w:hAnsi="Arial" w:cs="Arial"/>
          <w:i/>
        </w:rPr>
        <w:t>existing function</w:t>
      </w:r>
      <w:r w:rsidR="00A17C4F">
        <w:rPr>
          <w:rFonts w:ascii="Arial" w:hAnsi="Arial" w:cs="Arial"/>
          <w:i/>
        </w:rPr>
        <w:t>s</w:t>
      </w:r>
      <w:r w:rsidR="00A17C4F" w:rsidRPr="00A17C4F">
        <w:rPr>
          <w:rFonts w:ascii="Arial" w:hAnsi="Arial" w:cs="Arial"/>
          <w:i/>
        </w:rPr>
        <w:t xml:space="preserve"> and procedure</w:t>
      </w:r>
      <w:r w:rsidR="00A17C4F">
        <w:rPr>
          <w:rFonts w:ascii="Arial" w:hAnsi="Arial" w:cs="Arial"/>
          <w:i/>
        </w:rPr>
        <w:t>s</w:t>
      </w:r>
      <w:r w:rsidR="00A17C4F" w:rsidRPr="00A17C4F">
        <w:rPr>
          <w:rFonts w:ascii="Arial" w:hAnsi="Arial" w:cs="Arial"/>
          <w:i/>
        </w:rPr>
        <w:t xml:space="preserve"> specified for V2X and</w:t>
      </w:r>
      <w:r w:rsidR="00A17C4F">
        <w:rPr>
          <w:rFonts w:ascii="Arial" w:hAnsi="Arial" w:cs="Arial"/>
          <w:i/>
        </w:rPr>
        <w:t xml:space="preserve"> ProSe.</w:t>
      </w:r>
    </w:p>
    <w:p w14:paraId="183D3B31" w14:textId="77777777" w:rsidR="00A93620" w:rsidRPr="00927C1B" w:rsidRDefault="00B3593E" w:rsidP="00B3593E">
      <w:pPr>
        <w:pStyle w:val="1"/>
      </w:pPr>
      <w:r w:rsidRPr="00F7579E">
        <w:t xml:space="preserve">1. </w:t>
      </w:r>
      <w:r w:rsidR="00305F20" w:rsidRPr="00F7579E">
        <w:t>Introduction</w:t>
      </w:r>
    </w:p>
    <w:p w14:paraId="0014848C" w14:textId="77777777" w:rsidR="008F2368" w:rsidRDefault="00683486" w:rsidP="008F2368">
      <w:pPr>
        <w:jc w:val="both"/>
        <w:rPr>
          <w:lang w:val="en-US" w:eastAsia="zh-CN"/>
        </w:rPr>
      </w:pPr>
      <w:r w:rsidRPr="00683486">
        <w:rPr>
          <w:lang w:val="en-US" w:eastAsia="zh-CN"/>
        </w:rPr>
        <w:t xml:space="preserve">In SA2#149 meeting, KI#1 is captured to study the </w:t>
      </w:r>
      <w:r w:rsidR="00457432" w:rsidRPr="00683486">
        <w:rPr>
          <w:lang w:val="en-US" w:eastAsia="zh-CN"/>
        </w:rPr>
        <w:t>authorization</w:t>
      </w:r>
      <w:r w:rsidRPr="00683486">
        <w:rPr>
          <w:lang w:val="en-US" w:eastAsia="zh-CN"/>
        </w:rPr>
        <w:t xml:space="preserve"> and</w:t>
      </w:r>
      <w:r>
        <w:rPr>
          <w:lang w:val="en-US" w:eastAsia="zh-CN"/>
        </w:rPr>
        <w:t xml:space="preserve"> policy/parameter provisioning</w:t>
      </w:r>
      <w:r w:rsidRPr="00683486">
        <w:rPr>
          <w:lang w:val="en-US" w:eastAsia="zh-CN"/>
        </w:rPr>
        <w:t>.</w:t>
      </w:r>
      <w:r w:rsidR="008F2368">
        <w:rPr>
          <w:lang w:val="en-US" w:eastAsia="zh-CN"/>
        </w:rPr>
        <w:t xml:space="preserve"> </w:t>
      </w:r>
      <w:r w:rsidR="00F7579E">
        <w:rPr>
          <w:lang w:val="en-US" w:eastAsia="zh-CN"/>
        </w:rPr>
        <w:t>T</w:t>
      </w:r>
      <w:r w:rsidR="008F2368" w:rsidRPr="00683486">
        <w:rPr>
          <w:lang w:val="en-US" w:eastAsia="zh-CN"/>
        </w:rPr>
        <w:t>he existing function</w:t>
      </w:r>
      <w:r w:rsidR="008F2368">
        <w:rPr>
          <w:lang w:val="en-US" w:eastAsia="zh-CN"/>
        </w:rPr>
        <w:t>s</w:t>
      </w:r>
      <w:r w:rsidR="008F2368" w:rsidRPr="00683486">
        <w:rPr>
          <w:lang w:val="en-US" w:eastAsia="zh-CN"/>
        </w:rPr>
        <w:t xml:space="preserve"> and procedure</w:t>
      </w:r>
      <w:r w:rsidR="008F2368">
        <w:rPr>
          <w:lang w:val="en-US" w:eastAsia="zh-CN"/>
        </w:rPr>
        <w:t>s</w:t>
      </w:r>
      <w:r w:rsidR="008F2368" w:rsidRPr="00683486">
        <w:rPr>
          <w:lang w:val="en-US" w:eastAsia="zh-CN"/>
        </w:rPr>
        <w:t xml:space="preserve"> specified in TS 23.287 for V2X and in TS 23.304 for ProSe will be reused as much as possible.</w:t>
      </w:r>
      <w:r w:rsidR="008F2368">
        <w:rPr>
          <w:lang w:val="en-US" w:eastAsia="zh-CN"/>
        </w:rPr>
        <w:t xml:space="preserve"> </w:t>
      </w:r>
    </w:p>
    <w:tbl>
      <w:tblPr>
        <w:tblStyle w:val="aa"/>
        <w:tblW w:w="0" w:type="auto"/>
        <w:tblLook w:val="04A0" w:firstRow="1" w:lastRow="0" w:firstColumn="1" w:lastColumn="0" w:noHBand="0" w:noVBand="1"/>
      </w:tblPr>
      <w:tblGrid>
        <w:gridCol w:w="9628"/>
      </w:tblGrid>
      <w:tr w:rsidR="00F7579E" w14:paraId="36771067" w14:textId="77777777" w:rsidTr="00F7579E">
        <w:tc>
          <w:tcPr>
            <w:tcW w:w="9628" w:type="dxa"/>
          </w:tcPr>
          <w:p w14:paraId="2E2D95C0" w14:textId="77777777" w:rsidR="00F7579E" w:rsidRPr="003B426F" w:rsidRDefault="00F7579E" w:rsidP="00F7579E">
            <w:pPr>
              <w:pStyle w:val="B1"/>
              <w:rPr>
                <w:i/>
              </w:rPr>
            </w:pPr>
            <w:r w:rsidRPr="00683486">
              <w:rPr>
                <w:i/>
              </w:rPr>
              <w:t>-</w:t>
            </w:r>
            <w:r w:rsidRPr="00683486">
              <w:rPr>
                <w:i/>
              </w:rPr>
              <w:tab/>
              <w:t>Study the principle, and identify the necessary and additional information for service authorisation and</w:t>
            </w:r>
            <w:r w:rsidRPr="00683486">
              <w:rPr>
                <w:i/>
                <w:lang w:val="en-US"/>
              </w:rPr>
              <w:t xml:space="preserve"> (pre-)configurati</w:t>
            </w:r>
            <w:r w:rsidRPr="003B426F">
              <w:rPr>
                <w:i/>
                <w:lang w:val="en-US"/>
              </w:rPr>
              <w:t>on/</w:t>
            </w:r>
            <w:r w:rsidRPr="003B426F">
              <w:rPr>
                <w:i/>
              </w:rPr>
              <w:t xml:space="preserve">provisioning </w:t>
            </w:r>
            <w:bookmarkStart w:id="0" w:name="_Hlk95941473"/>
            <w:r w:rsidRPr="003B426F">
              <w:rPr>
                <w:i/>
              </w:rPr>
              <w:t>to the UE based on what is specified in TS 23.287 [3] clause 5.1.2.1, and in TS 23.304 [4] clauses 5.1.1, 5.1.2.1, and 5.1.3.1.</w:t>
            </w:r>
            <w:bookmarkEnd w:id="0"/>
          </w:p>
          <w:p w14:paraId="25D6A4A5" w14:textId="77777777" w:rsidR="00F7579E" w:rsidRPr="00F7579E" w:rsidRDefault="00F7579E" w:rsidP="00F7579E">
            <w:pPr>
              <w:pStyle w:val="B1"/>
              <w:rPr>
                <w:rFonts w:eastAsia="MS Mincho"/>
                <w:i/>
              </w:rPr>
            </w:pPr>
            <w:r w:rsidRPr="003B426F">
              <w:rPr>
                <w:i/>
              </w:rPr>
              <w:t>-</w:t>
            </w:r>
            <w:r w:rsidRPr="003B426F">
              <w:rPr>
                <w:i/>
              </w:rPr>
              <w:tab/>
              <w:t xml:space="preserve">Study the procedures related to service authorisation and policy/parameter </w:t>
            </w:r>
            <w:r w:rsidRPr="003B426F">
              <w:rPr>
                <w:i/>
                <w:lang w:val="en-US"/>
              </w:rPr>
              <w:t>(pre-)configuration/</w:t>
            </w:r>
            <w:r w:rsidRPr="003B426F">
              <w:rPr>
                <w:i/>
              </w:rPr>
              <w:t>provisioning to a UE based on what is specified in TS 23.287 clause 6.2 and TS 23.304 clause 6.2.</w:t>
            </w:r>
          </w:p>
        </w:tc>
      </w:tr>
    </w:tbl>
    <w:p w14:paraId="10BD1DAE" w14:textId="77777777" w:rsidR="00522020" w:rsidRPr="00927C1B" w:rsidRDefault="00522020" w:rsidP="00522020">
      <w:pPr>
        <w:pStyle w:val="1"/>
      </w:pPr>
      <w:r w:rsidRPr="0066448B">
        <w:t>2. Discussion</w:t>
      </w:r>
    </w:p>
    <w:p w14:paraId="42286305" w14:textId="77777777" w:rsidR="00457432" w:rsidRDefault="00457432" w:rsidP="002E5EAB">
      <w:pPr>
        <w:rPr>
          <w:rFonts w:eastAsia="宋体"/>
          <w:lang w:val="en-US" w:eastAsia="zh-CN" w:bidi="ar"/>
        </w:rPr>
      </w:pPr>
      <w:r>
        <w:rPr>
          <w:rFonts w:eastAsia="宋体"/>
          <w:lang w:eastAsia="zh-CN" w:bidi="ar"/>
        </w:rPr>
        <w:t xml:space="preserve">As mentioned in sub-clause 3.1 of TR 23.700-86, </w:t>
      </w:r>
      <w:r>
        <w:rPr>
          <w:rFonts w:eastAsia="宋体"/>
          <w:lang w:val="en-US" w:eastAsia="zh-CN" w:bidi="ar"/>
        </w:rPr>
        <w:t xml:space="preserve">Ranging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sidR="002E5EAB">
        <w:rPr>
          <w:rFonts w:eastAsia="宋体"/>
          <w:lang w:val="en-US" w:eastAsia="zh-CN" w:bidi="ar"/>
        </w:rPr>
        <w:t xml:space="preserve"> </w:t>
      </w:r>
    </w:p>
    <w:p w14:paraId="226B833F" w14:textId="77777777" w:rsidR="00657381" w:rsidRDefault="00D8714E" w:rsidP="002E5EAB">
      <w:pPr>
        <w:rPr>
          <w:rFonts w:eastAsia="宋体"/>
          <w:lang w:val="en-US" w:eastAsia="zh-CN" w:bidi="ar"/>
        </w:rPr>
      </w:pPr>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r>
        <w:rPr>
          <w:rFonts w:eastAsia="宋体"/>
          <w:lang w:val="en-US" w:eastAsia="zh-CN" w:bidi="ar"/>
        </w:rPr>
        <w:t xml:space="preserve"> can be regarded as a new type of function built on top of PC5 mechanism, including PC5 discovery and communication mechanisms. Therefore, </w:t>
      </w:r>
      <w:r w:rsidR="00657381">
        <w:rPr>
          <w:rFonts w:eastAsia="宋体"/>
          <w:lang w:val="en-US" w:eastAsia="zh-CN" w:bidi="ar"/>
        </w:rPr>
        <w:t xml:space="preserve">identifying SL ranging related enhancements compared with legacy PC5 mechanisms are necessary. </w:t>
      </w:r>
    </w:p>
    <w:p w14:paraId="1196C5DB" w14:textId="77777777" w:rsidR="00381FAC" w:rsidRPr="00434FA0" w:rsidRDefault="00381FAC" w:rsidP="00381FAC">
      <w:pPr>
        <w:rPr>
          <w:rFonts w:eastAsia="宋体"/>
          <w:lang w:val="en-US" w:eastAsia="zh-CN" w:bidi="ar"/>
        </w:rPr>
      </w:pPr>
      <w:r>
        <w:rPr>
          <w:rFonts w:eastAsia="宋体"/>
          <w:lang w:val="en-US" w:eastAsia="zh-CN" w:bidi="ar"/>
        </w:rPr>
        <w:t xml:space="preserve">The followings reflect the </w:t>
      </w:r>
      <w:r>
        <w:t>additions provided by the</w:t>
      </w:r>
      <w:r w:rsidRPr="00A7799E">
        <w:t xml:space="preserve"> UE</w:t>
      </w:r>
      <w:r>
        <w:t xml:space="preserve"> w.r.t Ranging:</w:t>
      </w:r>
    </w:p>
    <w:p w14:paraId="60311E5A" w14:textId="77777777" w:rsidR="00953AF1" w:rsidRDefault="00381FAC" w:rsidP="00381FAC">
      <w:pPr>
        <w:pStyle w:val="B1"/>
        <w:rPr>
          <w:rFonts w:eastAsia="宋体"/>
          <w:lang w:val="en-US" w:eastAsia="zh-CN" w:bidi="ar"/>
        </w:rPr>
      </w:pPr>
      <w:r>
        <w:rPr>
          <w:rFonts w:eastAsia="宋体"/>
          <w:lang w:val="en-US" w:eastAsia="zh-CN" w:bidi="ar"/>
        </w:rPr>
        <w:t>-</w:t>
      </w:r>
      <w:r>
        <w:rPr>
          <w:rFonts w:eastAsia="宋体"/>
          <w:lang w:val="en-US" w:eastAsia="zh-CN" w:bidi="ar"/>
        </w:rPr>
        <w:tab/>
      </w:r>
      <w:r w:rsidR="00953AF1">
        <w:rPr>
          <w:rFonts w:eastAsia="宋体"/>
          <w:lang w:val="en-US" w:eastAsia="zh-CN" w:bidi="ar"/>
        </w:rPr>
        <w:t xml:space="preserve">UE includes PC5 Capability for Ranging as part of </w:t>
      </w:r>
      <w:r w:rsidR="00953AF1" w:rsidRPr="00381FAC">
        <w:rPr>
          <w:rFonts w:eastAsia="宋体"/>
          <w:lang w:val="en-US" w:eastAsia="zh-CN" w:bidi="ar"/>
        </w:rPr>
        <w:t>"5GMM capability" in t</w:t>
      </w:r>
      <w:r w:rsidR="00953AF1">
        <w:rPr>
          <w:rFonts w:eastAsia="宋体"/>
          <w:lang w:val="en-US" w:eastAsia="zh-CN" w:bidi="ar"/>
        </w:rPr>
        <w:t xml:space="preserve">he Registration Request message. </w:t>
      </w:r>
      <w:r w:rsidR="00953AF1" w:rsidRPr="00381FAC">
        <w:rPr>
          <w:rFonts w:eastAsia="宋体"/>
          <w:lang w:val="en-US" w:eastAsia="zh-CN" w:bidi="ar"/>
        </w:rPr>
        <w:t xml:space="preserve">The AMF stores this information for </w:t>
      </w:r>
      <w:r w:rsidR="00953AF1">
        <w:rPr>
          <w:rFonts w:eastAsia="宋体"/>
          <w:lang w:val="en-US" w:eastAsia="zh-CN" w:bidi="ar"/>
        </w:rPr>
        <w:t>Ranging</w:t>
      </w:r>
      <w:r w:rsidR="00953AF1" w:rsidRPr="00381FAC">
        <w:rPr>
          <w:rFonts w:eastAsia="宋体"/>
          <w:lang w:val="en-US" w:eastAsia="zh-CN" w:bidi="ar"/>
        </w:rPr>
        <w:t xml:space="preserve"> operation. The PC5 Capability for </w:t>
      </w:r>
      <w:r w:rsidR="00953AF1">
        <w:rPr>
          <w:rFonts w:eastAsia="宋体"/>
          <w:lang w:val="en-US" w:eastAsia="zh-CN" w:bidi="ar"/>
        </w:rPr>
        <w:t xml:space="preserve">Ranging </w:t>
      </w:r>
      <w:r w:rsidR="00953AF1" w:rsidRPr="00381FAC">
        <w:rPr>
          <w:rFonts w:eastAsia="宋体"/>
          <w:lang w:val="en-US" w:eastAsia="zh-CN" w:bidi="ar"/>
        </w:rPr>
        <w:t xml:space="preserve">indicates whether the UE is capable of </w:t>
      </w:r>
      <w:r w:rsidR="00953AF1">
        <w:rPr>
          <w:rFonts w:eastAsia="宋体"/>
          <w:lang w:val="en-US" w:eastAsia="zh-CN" w:bidi="ar"/>
        </w:rPr>
        <w:t>Ranging service over PC5 reference point</w:t>
      </w:r>
      <w:r w:rsidR="00953AF1" w:rsidRPr="00381FAC">
        <w:rPr>
          <w:rFonts w:eastAsia="宋体"/>
          <w:lang w:val="en-US" w:eastAsia="zh-CN" w:bidi="ar"/>
        </w:rPr>
        <w:t>.</w:t>
      </w:r>
    </w:p>
    <w:p w14:paraId="57663A96" w14:textId="77777777" w:rsidR="00953AF1" w:rsidRPr="00434FA0" w:rsidRDefault="00953AF1" w:rsidP="00953AF1">
      <w:pPr>
        <w:rPr>
          <w:rFonts w:eastAsia="宋体"/>
          <w:lang w:val="en-US" w:eastAsia="zh-CN" w:bidi="ar"/>
        </w:rPr>
      </w:pPr>
      <w:r>
        <w:rPr>
          <w:rFonts w:eastAsia="宋体"/>
          <w:lang w:val="en-US" w:eastAsia="zh-CN" w:bidi="ar"/>
        </w:rPr>
        <w:t xml:space="preserve">The followings reflect the </w:t>
      </w:r>
      <w:r>
        <w:t>additions of the 5GC processing w.r.t Ranging:</w:t>
      </w:r>
    </w:p>
    <w:p w14:paraId="07E268CF" w14:textId="77777777" w:rsidR="00953AF1" w:rsidRDefault="00953AF1" w:rsidP="00953AF1">
      <w:pPr>
        <w:pStyle w:val="B1"/>
        <w:rPr>
          <w:rFonts w:eastAsia="宋体"/>
          <w:lang w:val="en-US" w:eastAsia="zh-CN" w:bidi="ar"/>
        </w:rPr>
      </w:pPr>
      <w:r>
        <w:t>-</w:t>
      </w:r>
      <w:r>
        <w:tab/>
        <w:t xml:space="preserve">If the AMF receives the </w:t>
      </w:r>
      <w:r w:rsidRPr="00381FAC">
        <w:rPr>
          <w:rFonts w:eastAsia="宋体"/>
          <w:lang w:val="en-US" w:eastAsia="zh-CN" w:bidi="ar"/>
        </w:rPr>
        <w:t xml:space="preserve">PC5 Capability for </w:t>
      </w:r>
      <w:r>
        <w:rPr>
          <w:rFonts w:eastAsia="宋体"/>
          <w:lang w:val="en-US" w:eastAsia="zh-CN" w:bidi="ar"/>
        </w:rPr>
        <w:t>Ranging</w:t>
      </w:r>
      <w:r>
        <w:t xml:space="preserve"> in the Registration Request message from UE, the AMF further reports the </w:t>
      </w:r>
      <w:r w:rsidR="00205015" w:rsidRPr="00381FAC">
        <w:rPr>
          <w:rFonts w:eastAsia="宋体"/>
          <w:lang w:val="en-US" w:eastAsia="zh-CN" w:bidi="ar"/>
        </w:rPr>
        <w:t xml:space="preserve">PC5 Capability for </w:t>
      </w:r>
      <w:r w:rsidR="00205015">
        <w:rPr>
          <w:rFonts w:eastAsia="宋体"/>
          <w:lang w:val="en-US" w:eastAsia="zh-CN" w:bidi="ar"/>
        </w:rPr>
        <w:t>Ranging</w:t>
      </w:r>
      <w:r>
        <w:t xml:space="preserve"> to the selected PCF. The PCF may determine the Policy/Parameter for </w:t>
      </w:r>
      <w:r w:rsidR="00985E01">
        <w:rPr>
          <w:rFonts w:eastAsia="宋体"/>
          <w:lang w:val="en-US" w:eastAsia="zh-CN" w:bidi="ar"/>
        </w:rPr>
        <w:t>Ranging service.</w:t>
      </w:r>
    </w:p>
    <w:p w14:paraId="13DB7849" w14:textId="77777777" w:rsidR="002E5EAB" w:rsidRPr="00434FA0" w:rsidRDefault="00657381" w:rsidP="00657381">
      <w:pPr>
        <w:rPr>
          <w:rFonts w:eastAsia="宋体"/>
          <w:lang w:val="en-US" w:eastAsia="zh-CN" w:bidi="ar"/>
        </w:rPr>
      </w:pPr>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rsidR="00311281">
        <w:t xml:space="preserve"> from PCF</w:t>
      </w:r>
      <w:r>
        <w:t xml:space="preserve"> w.r.t Ranging:</w:t>
      </w:r>
    </w:p>
    <w:p w14:paraId="65A24D01" w14:textId="5177D3D6" w:rsidR="00434FA0" w:rsidRDefault="00657381" w:rsidP="00657381">
      <w:pPr>
        <w:pStyle w:val="B1"/>
        <w:rPr>
          <w:rFonts w:eastAsia="宋体"/>
          <w:lang w:val="en-US" w:eastAsia="zh-CN" w:bidi="ar"/>
        </w:rPr>
      </w:pPr>
      <w:r w:rsidRPr="004979D8">
        <w:t>-</w:t>
      </w:r>
      <w:r w:rsidRPr="004979D8">
        <w:tab/>
      </w:r>
      <w:r w:rsidR="00E2789F" w:rsidRPr="004979D8">
        <w:t>A</w:t>
      </w:r>
      <w:r w:rsidR="00311281" w:rsidRPr="004979D8">
        <w:t xml:space="preserve"> "Ranging service authorized"</w:t>
      </w:r>
      <w:r w:rsidR="00434FA0" w:rsidRPr="004979D8">
        <w:t xml:space="preserve"> indication</w:t>
      </w:r>
      <w:r w:rsidR="00311281" w:rsidRPr="004979D8">
        <w:t>, indicating the UE is authorized to use Ranging service</w:t>
      </w:r>
      <w:r w:rsidR="00F65A4D">
        <w:t xml:space="preserve"> in the PLMN(s)</w:t>
      </w:r>
      <w:r w:rsidR="00434FA0" w:rsidRPr="004979D8">
        <w:rPr>
          <w:rFonts w:eastAsia="宋体"/>
          <w:lang w:val="en-US" w:eastAsia="zh-CN" w:bidi="ar"/>
        </w:rPr>
        <w:t>.</w:t>
      </w:r>
    </w:p>
    <w:p w14:paraId="0B092374" w14:textId="2ABF071F" w:rsidR="00063C5F" w:rsidRDefault="003E4CD8" w:rsidP="00CE553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r w:rsidR="00DD2D6E">
        <w:t>ranging service type</w:t>
      </w:r>
      <w:r w:rsidR="00CE5531">
        <w:t>s</w:t>
      </w:r>
      <w:r w:rsidRPr="00522020">
        <w:rPr>
          <w:rFonts w:eastAsiaTheme="minorEastAsia"/>
          <w:lang w:val="en-US" w:eastAsia="zh-CN"/>
        </w:rPr>
        <w:t>,</w:t>
      </w:r>
      <w:r>
        <w:rPr>
          <w:rFonts w:eastAsiaTheme="minorEastAsia"/>
          <w:lang w:val="en-US" w:eastAsia="zh-CN"/>
        </w:rPr>
        <w:t xml:space="preserve"> </w:t>
      </w:r>
      <w:r w:rsidR="00CE5531">
        <w:rPr>
          <w:rFonts w:eastAsiaTheme="minorEastAsia"/>
          <w:lang w:val="en-US" w:eastAsia="zh-CN"/>
        </w:rPr>
        <w:t xml:space="preserve">authorized </w:t>
      </w:r>
      <w:r w:rsidRPr="00522020">
        <w:rPr>
          <w:rFonts w:eastAsiaTheme="minorEastAsia"/>
          <w:lang w:val="en-US" w:eastAsia="zh-CN"/>
        </w:rPr>
        <w:t xml:space="preserve">application IDs, </w:t>
      </w:r>
      <w:r w:rsidR="00CE5531">
        <w:rPr>
          <w:rFonts w:eastAsiaTheme="minorEastAsia"/>
          <w:lang w:val="en-US" w:eastAsia="zh-CN"/>
        </w:rPr>
        <w:t xml:space="preserve">authorized </w:t>
      </w:r>
      <w:r w:rsidRPr="00522020">
        <w:rPr>
          <w:rFonts w:eastAsiaTheme="minorEastAsia"/>
          <w:lang w:val="en-US" w:eastAsia="zh-CN"/>
        </w:rPr>
        <w:t>user IDs</w:t>
      </w:r>
      <w:r w:rsidR="00063C5F">
        <w:rPr>
          <w:rFonts w:eastAsiaTheme="minorEastAsia"/>
          <w:lang w:val="en-US" w:eastAsia="zh-CN"/>
        </w:rPr>
        <w:t>.</w:t>
      </w:r>
    </w:p>
    <w:p w14:paraId="14318954" w14:textId="1D13D552" w:rsidR="00063C5F" w:rsidRDefault="00063C5F" w:rsidP="00CE5531">
      <w:pPr>
        <w:pStyle w:val="B1"/>
        <w:rPr>
          <w:rFonts w:eastAsiaTheme="minorEastAsia"/>
          <w:lang w:val="en-US" w:eastAsia="zh-CN"/>
        </w:rPr>
      </w:pPr>
      <w:r w:rsidRPr="00063C5F">
        <w:rPr>
          <w:rFonts w:eastAsiaTheme="minorEastAsia"/>
          <w:lang w:val="en-US" w:eastAsia="zh-CN"/>
        </w:rPr>
        <w:t>-</w:t>
      </w:r>
      <w:r w:rsidRPr="00063C5F">
        <w:rPr>
          <w:rFonts w:eastAsiaTheme="minorEastAsia"/>
          <w:lang w:val="en-US" w:eastAsia="zh-CN"/>
        </w:rPr>
        <w:tab/>
        <w:t xml:space="preserve">The </w:t>
      </w:r>
      <w:r w:rsidR="003E11C3">
        <w:t>authorized ranging parameters</w:t>
      </w:r>
      <w:r w:rsidRPr="00063C5F">
        <w:rPr>
          <w:rFonts w:eastAsiaTheme="minorEastAsia"/>
          <w:lang w:val="en-US" w:eastAsia="zh-CN"/>
        </w:rPr>
        <w:t>.</w:t>
      </w:r>
    </w:p>
    <w:p w14:paraId="6BC95115" w14:textId="77777777" w:rsidR="00063C5F" w:rsidRPr="00063C5F" w:rsidRDefault="00063C5F" w:rsidP="00063C5F">
      <w:pPr>
        <w:pStyle w:val="B1"/>
        <w:rPr>
          <w:rFonts w:eastAsiaTheme="minorEastAsia"/>
          <w:lang w:val="x-none" w:eastAsia="zh-CN"/>
        </w:rPr>
      </w:pPr>
      <w:r w:rsidRPr="00063C5F">
        <w:rPr>
          <w:rFonts w:eastAsiaTheme="minorEastAsia"/>
          <w:lang w:val="x-none" w:eastAsia="zh-CN"/>
        </w:rPr>
        <w:t>-</w:t>
      </w:r>
      <w:r w:rsidRPr="00063C5F">
        <w:rPr>
          <w:rFonts w:eastAsiaTheme="minorEastAsia"/>
          <w:lang w:val="x-none" w:eastAsia="zh-CN"/>
        </w:rPr>
        <w:tab/>
        <w:t>The authorized ranging role, e.g. target UE, reference UE, assistant UE.</w:t>
      </w:r>
    </w:p>
    <w:p w14:paraId="75B10BE3" w14:textId="2538705E" w:rsidR="00063C5F" w:rsidRPr="004979D8" w:rsidRDefault="00063C5F" w:rsidP="00063C5F">
      <w:pPr>
        <w:pStyle w:val="B1"/>
        <w:rPr>
          <w:rFonts w:eastAsiaTheme="minorEastAsia"/>
          <w:lang w:val="x-none" w:eastAsia="zh-CN"/>
        </w:rPr>
      </w:pPr>
      <w:r w:rsidRPr="00063C5F">
        <w:rPr>
          <w:rFonts w:eastAsiaTheme="minorEastAsia"/>
          <w:lang w:val="x-none" w:eastAsia="zh-CN"/>
        </w:rPr>
        <w:lastRenderedPageBreak/>
        <w:t>-</w:t>
      </w:r>
      <w:r w:rsidRPr="00063C5F">
        <w:rPr>
          <w:rFonts w:eastAsiaTheme="minorEastAsia"/>
          <w:lang w:val="x-none" w:eastAsia="zh-CN"/>
        </w:rPr>
        <w:tab/>
        <w:t>The authorized discovery mode and UE role in discovery for SL ranging.</w:t>
      </w:r>
    </w:p>
    <w:p w14:paraId="31259FFA" w14:textId="77777777" w:rsidR="007F6736" w:rsidRPr="007F6736" w:rsidRDefault="007F6736" w:rsidP="007F6736">
      <w:pPr>
        <w:rPr>
          <w:rFonts w:eastAsia="宋体"/>
          <w:lang w:val="en-US" w:eastAsia="zh-CN" w:bidi="ar"/>
        </w:rPr>
      </w:pPr>
      <w:r w:rsidRPr="007F6736">
        <w:rPr>
          <w:rFonts w:eastAsia="宋体"/>
          <w:lang w:val="en-US" w:eastAsia="zh-CN" w:bidi="ar"/>
        </w:rPr>
        <w:t>The followings reflect the additions provided to the NG-RAN w.r.t Ranging:</w:t>
      </w:r>
    </w:p>
    <w:p w14:paraId="0B770427" w14:textId="7837BA7A" w:rsidR="002E5EAB" w:rsidRPr="00E2789F" w:rsidRDefault="00E2789F" w:rsidP="00E2789F">
      <w:pPr>
        <w:pStyle w:val="B1"/>
        <w:rPr>
          <w:rFonts w:eastAsia="宋体"/>
          <w:lang w:val="en-US" w:eastAsia="zh-CN" w:bidi="ar"/>
        </w:rPr>
      </w:pPr>
      <w:r w:rsidRPr="0076253B">
        <w:t>-</w:t>
      </w:r>
      <w:r w:rsidRPr="0076253B">
        <w:tab/>
        <w:t>A "Ranging service authorized" indication, indicating the UE is authorized to use Ranging service</w:t>
      </w:r>
      <w:r w:rsidR="00F65A4D">
        <w:t xml:space="preserve"> in the serving PLMN</w:t>
      </w:r>
      <w:r w:rsidRPr="0076253B">
        <w:rPr>
          <w:rFonts w:eastAsia="宋体"/>
          <w:lang w:val="en-US" w:eastAsia="zh-CN" w:bidi="ar"/>
        </w:rPr>
        <w:t>.</w:t>
      </w:r>
    </w:p>
    <w:p w14:paraId="6FE706D6" w14:textId="194C00B0" w:rsidR="00767637" w:rsidRDefault="00020AAF" w:rsidP="007F6736">
      <w:pPr>
        <w:pStyle w:val="B1"/>
        <w:rPr>
          <w:rFonts w:eastAsia="宋体"/>
          <w:lang w:val="en-US" w:eastAsia="zh-CN" w:bidi="ar"/>
        </w:rPr>
      </w:pPr>
      <w:r w:rsidRPr="009C7B91">
        <w:rPr>
          <w:rFonts w:eastAsia="宋体"/>
          <w:lang w:val="en-US" w:eastAsia="zh-CN" w:bidi="ar"/>
        </w:rPr>
        <w:t>-</w:t>
      </w:r>
      <w:r w:rsidRPr="009C7B91">
        <w:rPr>
          <w:rFonts w:eastAsia="宋体"/>
          <w:lang w:val="en-US" w:eastAsia="zh-CN" w:bidi="ar"/>
        </w:rPr>
        <w:tab/>
      </w:r>
      <w:r w:rsidR="00432530">
        <w:t>T</w:t>
      </w:r>
      <w:r w:rsidRPr="009C7B91">
        <w:t xml:space="preserve">he </w:t>
      </w:r>
      <w:r w:rsidR="003E11C3">
        <w:t>authorized ranging parameters</w:t>
      </w:r>
      <w:r w:rsidR="00063C5F">
        <w:t xml:space="preserve"> </w:t>
      </w:r>
      <w:r w:rsidRPr="009C7B91">
        <w:rPr>
          <w:lang w:eastAsia="zh-CN"/>
        </w:rPr>
        <w:t>used by the NG</w:t>
      </w:r>
      <w:r>
        <w:rPr>
          <w:lang w:eastAsia="zh-CN"/>
        </w:rPr>
        <w:t>-RAN for the resource management of UE's PC5 transmission for ranging services in network scheduled mode</w:t>
      </w:r>
      <w:r w:rsidR="00D54380">
        <w:rPr>
          <w:rFonts w:eastAsia="宋体"/>
          <w:lang w:val="en-US" w:eastAsia="zh-CN" w:bidi="ar"/>
        </w:rPr>
        <w:t>.</w:t>
      </w:r>
    </w:p>
    <w:p w14:paraId="0CFE2234" w14:textId="77777777" w:rsidR="00D54380" w:rsidRPr="002E5EAB" w:rsidRDefault="007F6736" w:rsidP="007F6736">
      <w:pPr>
        <w:pStyle w:val="B1"/>
        <w:rPr>
          <w:rFonts w:eastAsia="宋体"/>
          <w:lang w:val="en-US" w:eastAsia="zh-CN" w:bidi="ar"/>
        </w:rPr>
      </w:pPr>
      <w:r>
        <w:rPr>
          <w:rFonts w:eastAsia="宋体"/>
          <w:lang w:val="en-US" w:eastAsia="zh-CN" w:bidi="ar"/>
        </w:rPr>
        <w:t>-</w:t>
      </w:r>
      <w:r>
        <w:rPr>
          <w:rFonts w:eastAsia="宋体"/>
          <w:lang w:val="en-US" w:eastAsia="zh-CN" w:bidi="ar"/>
        </w:rPr>
        <w:tab/>
      </w:r>
      <w:r w:rsidR="00D54380">
        <w:rPr>
          <w:rFonts w:eastAsia="宋体"/>
          <w:lang w:val="en-US" w:eastAsia="zh-CN" w:bidi="ar"/>
        </w:rPr>
        <w:t>The authorized ranging role, e.g. target UE</w:t>
      </w:r>
      <w:r w:rsidR="00D54380">
        <w:rPr>
          <w:rFonts w:eastAsia="宋体" w:hint="eastAsia"/>
          <w:lang w:val="en-US" w:eastAsia="zh-CN" w:bidi="ar"/>
        </w:rPr>
        <w:t>,</w:t>
      </w:r>
      <w:r w:rsidR="00D54380">
        <w:rPr>
          <w:rFonts w:eastAsia="宋体"/>
          <w:lang w:val="en-US" w:eastAsia="zh-CN" w:bidi="ar"/>
        </w:rPr>
        <w:t xml:space="preserve"> reference UE, assistant UE.</w:t>
      </w:r>
    </w:p>
    <w:p w14:paraId="0C72CC15" w14:textId="77777777" w:rsidR="00B359B7" w:rsidRDefault="00B359B7" w:rsidP="00522020">
      <w:pPr>
        <w:jc w:val="both"/>
        <w:rPr>
          <w:rFonts w:eastAsiaTheme="minorEastAsia"/>
          <w:lang w:val="en-US" w:eastAsia="zh-CN"/>
        </w:rPr>
      </w:pPr>
    </w:p>
    <w:p w14:paraId="2B0BF508" w14:textId="77777777" w:rsidR="00B359B7" w:rsidRPr="00B359B7" w:rsidRDefault="00B359B7" w:rsidP="00B359B7">
      <w:pPr>
        <w:jc w:val="center"/>
        <w:rPr>
          <w:rFonts w:eastAsiaTheme="minorEastAsia"/>
          <w:lang w:val="en-US" w:eastAsia="zh-CN"/>
        </w:rPr>
      </w:pPr>
      <w:r w:rsidRPr="00B359B7">
        <w:rPr>
          <w:rFonts w:eastAsiaTheme="minorEastAsia"/>
          <w:noProof/>
          <w:lang w:val="en-US" w:eastAsia="zh-CN"/>
        </w:rPr>
        <mc:AlternateContent>
          <mc:Choice Requires="wpg">
            <w:drawing>
              <wp:inline distT="0" distB="0" distL="0" distR="0" wp14:anchorId="363A2043" wp14:editId="0E38BC48">
                <wp:extent cx="3406788" cy="1502610"/>
                <wp:effectExtent l="0" t="0" r="22225" b="0"/>
                <wp:docPr id="4" name="组合 3"/>
                <wp:cNvGraphicFramePr/>
                <a:graphic xmlns:a="http://schemas.openxmlformats.org/drawingml/2006/main">
                  <a:graphicData uri="http://schemas.microsoft.com/office/word/2010/wordprocessingGroup">
                    <wpg:wgp>
                      <wpg:cNvGrpSpPr/>
                      <wpg:grpSpPr>
                        <a:xfrm>
                          <a:off x="0" y="0"/>
                          <a:ext cx="3406788" cy="1502610"/>
                          <a:chOff x="0" y="0"/>
                          <a:chExt cx="3406788" cy="1502610"/>
                        </a:xfrm>
                      </wpg:grpSpPr>
                      <wps:wsp>
                        <wps:cNvPr id="2" name="椭圆 2"/>
                        <wps:cNvSpPr/>
                        <wps:spPr>
                          <a:xfrm>
                            <a:off x="0" y="178322"/>
                            <a:ext cx="2591537" cy="775786"/>
                          </a:xfrm>
                          <a:prstGeom prst="ellipse">
                            <a:avLst/>
                          </a:prstGeom>
                          <a:solidFill>
                            <a:srgbClr val="5B9BD5">
                              <a:lumMod val="20000"/>
                              <a:lumOff val="80000"/>
                            </a:srgbClr>
                          </a:solidFill>
                          <a:ln w="12700" cap="flat" cmpd="sng" algn="ctr">
                            <a:noFill/>
                            <a:prstDash val="solid"/>
                            <a:miter lim="800000"/>
                          </a:ln>
                          <a:effectLst/>
                        </wps:spPr>
                        <wps:bodyPr rtlCol="0" anchor="ctr"/>
                      </wps:wsp>
                      <wpg:grpSp>
                        <wpg:cNvPr id="3" name="组合 3"/>
                        <wpg:cNvGrpSpPr/>
                        <wpg:grpSpPr>
                          <a:xfrm>
                            <a:off x="1433915" y="203421"/>
                            <a:ext cx="1070610" cy="761826"/>
                            <a:chOff x="1433910" y="203421"/>
                            <a:chExt cx="1292565" cy="1473116"/>
                          </a:xfrm>
                        </wpg:grpSpPr>
                        <wps:wsp>
                          <wps:cNvPr id="16" name="文本框 152"/>
                          <wps:cNvSpPr txBox="1"/>
                          <wps:spPr>
                            <a:xfrm>
                              <a:off x="1433910" y="1036813"/>
                              <a:ext cx="1292565" cy="639724"/>
                            </a:xfrm>
                            <a:prstGeom prst="rect">
                              <a:avLst/>
                            </a:prstGeom>
                            <a:noFill/>
                          </wps:spPr>
                          <wps:txbx>
                            <w:txbxContent>
                              <w:p w14:paraId="3B4FF281" w14:textId="77777777" w:rsidR="00B359B7" w:rsidRDefault="00B359B7" w:rsidP="00B359B7">
                                <w:pPr>
                                  <w:pStyle w:val="ab"/>
                                  <w:spacing w:before="0" w:beforeAutospacing="0" w:after="0" w:afterAutospacing="0"/>
                                  <w:jc w:val="center"/>
                                </w:pPr>
                                <w:r>
                                  <w:rPr>
                                    <w:rFonts w:ascii="微软雅黑" w:eastAsia="微软雅黑" w:hAnsi="微软雅黑" w:cstheme="minorBidi" w:hint="eastAsia"/>
                                    <w:b/>
                                    <w:bCs/>
                                    <w:color w:val="000000"/>
                                    <w:sz w:val="22"/>
                                    <w:szCs w:val="22"/>
                                  </w:rPr>
                                  <w:t>NG-RAN</w:t>
                                </w:r>
                              </w:p>
                            </w:txbxContent>
                          </wps:txbx>
                          <wps:bodyPr wrap="square" rtlCol="0">
                            <a:spAutoFit/>
                          </wps:bodyPr>
                        </wps:wsp>
                        <wps:wsp>
                          <wps:cNvPr id="17" name="等腰三角形 17"/>
                          <wps:cNvSpPr/>
                          <wps:spPr>
                            <a:xfrm>
                              <a:off x="1888872" y="203421"/>
                              <a:ext cx="266058" cy="830984"/>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5" name="矩形 5"/>
                        <wps:cNvSpPr/>
                        <wps:spPr bwMode="auto">
                          <a:xfrm>
                            <a:off x="414802" y="965248"/>
                            <a:ext cx="41938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EEB27CA" w14:textId="2B571FF7" w:rsidR="00B359B7" w:rsidRPr="002B7A41" w:rsidRDefault="00B359B7" w:rsidP="00B359B7">
                              <w:pPr>
                                <w:pStyle w:val="ab"/>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wps:txbx>
                        <wps:bodyPr vert="horz" wrap="square" lIns="79200" tIns="39600" rIns="79200" bIns="39600" numCol="1" rtlCol="0" anchor="t" anchorCtr="0" compatLnSpc="1">
                          <a:prstTxWarp prst="textNoShape">
                            <a:avLst/>
                          </a:prstTxWarp>
                          <a:spAutoFit/>
                        </wps:bodyPr>
                      </wps:wsp>
                      <wps:wsp>
                        <wps:cNvPr id="6" name="矩形 6"/>
                        <wps:cNvSpPr/>
                        <wps:spPr bwMode="auto">
                          <a:xfrm>
                            <a:off x="2854054" y="558975"/>
                            <a:ext cx="55273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1EA05D88" w14:textId="77777777" w:rsidR="00B359B7" w:rsidRPr="002B7A41" w:rsidRDefault="00B359B7" w:rsidP="00B359B7">
                              <w:pPr>
                                <w:pStyle w:val="ab"/>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wps:txbx>
                        <wps:bodyPr vert="horz" wrap="square" lIns="79200" tIns="39600" rIns="79200" bIns="39600" numCol="1" rtlCol="0" anchor="t" anchorCtr="0" compatLnSpc="1">
                          <a:prstTxWarp prst="textNoShape">
                            <a:avLst/>
                          </a:prstTxWarp>
                          <a:spAutoFit/>
                        </wps:bodyPr>
                      </wps:wsp>
                      <wps:wsp>
                        <wps:cNvPr id="7" name="文本框 135"/>
                        <wps:cNvSpPr txBox="1"/>
                        <wps:spPr>
                          <a:xfrm>
                            <a:off x="252103" y="1271778"/>
                            <a:ext cx="1925947" cy="230832"/>
                          </a:xfrm>
                          <a:prstGeom prst="rect">
                            <a:avLst/>
                          </a:prstGeom>
                          <a:noFill/>
                        </wps:spPr>
                        <wps:txbx>
                          <w:txbxContent>
                            <w:p w14:paraId="36C7CA38" w14:textId="00F11210" w:rsidR="00B359B7" w:rsidRDefault="00B359B7" w:rsidP="00B359B7">
                              <w:pPr>
                                <w:pStyle w:val="ab"/>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wps:txbx>
                        <wps:bodyPr wrap="square" rtlCol="0">
                          <a:spAutoFit/>
                        </wps:bodyPr>
                      </wps:wsp>
                      <wps:wsp>
                        <wps:cNvPr id="8" name="文本框 155"/>
                        <wps:cNvSpPr txBox="1"/>
                        <wps:spPr>
                          <a:xfrm>
                            <a:off x="748742" y="1013702"/>
                            <a:ext cx="1504315" cy="215265"/>
                          </a:xfrm>
                          <a:prstGeom prst="rect">
                            <a:avLst/>
                          </a:prstGeom>
                          <a:noFill/>
                        </wps:spPr>
                        <wps:txbx>
                          <w:txbxContent>
                            <w:p w14:paraId="4E10EA02" w14:textId="2EE49DAD" w:rsidR="00B359B7" w:rsidRPr="002B7A41" w:rsidRDefault="00B359B7" w:rsidP="00B359B7">
                              <w:pPr>
                                <w:pStyle w:val="ab"/>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wps:txbx>
                        <wps:bodyPr wrap="square" rtlCol="0">
                          <a:spAutoFit/>
                        </wps:bodyPr>
                      </wps:wsp>
                      <wps:wsp>
                        <wps:cNvPr id="11" name="矩形 11"/>
                        <wps:cNvSpPr/>
                        <wps:spPr bwMode="auto">
                          <a:xfrm>
                            <a:off x="175906" y="314968"/>
                            <a:ext cx="533049"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669F0794" w14:textId="77777777" w:rsidR="00B359B7" w:rsidRPr="002B7A41" w:rsidRDefault="00B359B7" w:rsidP="00B359B7">
                              <w:pPr>
                                <w:pStyle w:val="ab"/>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wps:txbx>
                        <wps:bodyPr vert="horz" wrap="square" lIns="79200" tIns="39600" rIns="79200" bIns="39600" numCol="1" rtlCol="0" anchor="t" anchorCtr="0" compatLnSpc="1">
                          <a:prstTxWarp prst="textNoShape">
                            <a:avLst/>
                          </a:prstTxWarp>
                          <a:spAutoFit/>
                        </wps:bodyPr>
                      </wps:wsp>
                      <wps:wsp>
                        <wps:cNvPr id="14" name="任意多边形 14"/>
                        <wps:cNvSpPr/>
                        <wps:spPr bwMode="auto">
                          <a:xfrm>
                            <a:off x="708952" y="379753"/>
                            <a:ext cx="2145261" cy="283158"/>
                          </a:xfrm>
                          <a:custGeom>
                            <a:avLst/>
                            <a:gdLst>
                              <a:gd name="connsiteX0" fmla="*/ 0 w 1804086"/>
                              <a:gd name="connsiteY0" fmla="*/ 77212 h 283158"/>
                              <a:gd name="connsiteX1" fmla="*/ 947351 w 1804086"/>
                              <a:gd name="connsiteY1" fmla="*/ 11310 h 283158"/>
                              <a:gd name="connsiteX2" fmla="*/ 1804086 w 1804086"/>
                              <a:gd name="connsiteY2" fmla="*/ 283158 h 283158"/>
                            </a:gdLst>
                            <a:ahLst/>
                            <a:cxnLst>
                              <a:cxn ang="0">
                                <a:pos x="connsiteX0" y="connsiteY0"/>
                              </a:cxn>
                              <a:cxn ang="0">
                                <a:pos x="connsiteX1" y="connsiteY1"/>
                              </a:cxn>
                              <a:cxn ang="0">
                                <a:pos x="connsiteX2" y="connsiteY2"/>
                              </a:cxn>
                            </a:cxnLst>
                            <a:rect l="l" t="t" r="r" b="b"/>
                            <a:pathLst>
                              <a:path w="1804086" h="283158">
                                <a:moveTo>
                                  <a:pt x="0" y="77212"/>
                                </a:moveTo>
                                <a:cubicBezTo>
                                  <a:pt x="323335" y="27099"/>
                                  <a:pt x="646670" y="-23014"/>
                                  <a:pt x="947351" y="11310"/>
                                </a:cubicBezTo>
                                <a:cubicBezTo>
                                  <a:pt x="1248032" y="45634"/>
                                  <a:pt x="1526059" y="164396"/>
                                  <a:pt x="1804086" y="283158"/>
                                </a:cubicBezTo>
                              </a:path>
                            </a:pathLst>
                          </a:cu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55"/>
                        <wps:cNvSpPr txBox="1"/>
                        <wps:spPr>
                          <a:xfrm>
                            <a:off x="584198" y="0"/>
                            <a:ext cx="2665730" cy="215265"/>
                          </a:xfrm>
                          <a:prstGeom prst="rect">
                            <a:avLst/>
                          </a:prstGeom>
                          <a:noFill/>
                        </wps:spPr>
                        <wps:txbx>
                          <w:txbxContent>
                            <w:p w14:paraId="0628E7D9" w14:textId="77777777" w:rsidR="00B359B7" w:rsidRPr="002B7A41" w:rsidRDefault="00B359B7" w:rsidP="00B359B7">
                              <w:pPr>
                                <w:pStyle w:val="ab"/>
                                <w:spacing w:before="0" w:beforeAutospacing="0" w:after="0" w:afterAutospacing="0"/>
                                <w:textAlignment w:val="baseline"/>
                                <w:rPr>
                                  <w:sz w:val="21"/>
                                </w:rPr>
                              </w:pPr>
                              <w:r w:rsidRPr="002B7A41">
                                <w:rPr>
                                  <w:rFonts w:ascii="Calibri" w:hAnsi="Calibri" w:cstheme="minorBidi"/>
                                  <w:kern w:val="24"/>
                                  <w:sz w:val="16"/>
                                  <w:szCs w:val="20"/>
                                </w:rPr>
                                <w:t>Option1: Ranging configuration data provision from PCF</w:t>
                              </w:r>
                            </w:p>
                          </w:txbxContent>
                        </wps:txbx>
                        <wps:bodyPr wrap="square" rtlCol="0">
                          <a:spAutoFit/>
                        </wps:bodyPr>
                      </wps:wsp>
                    </wpg:wgp>
                  </a:graphicData>
                </a:graphic>
              </wp:inline>
            </w:drawing>
          </mc:Choice>
          <mc:Fallback>
            <w:pict>
              <v:group w14:anchorId="363A2043" id="组合 3" o:spid="_x0000_s1026" style="width:268.25pt;height:118.3pt;mso-position-horizontal-relative:char;mso-position-vertical-relative:line" coordsize="34067,1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">
                <v:oval id="椭圆 2" o:spid="_x0000_s1027" style="position:absolute;top:1783;width:25915;height:77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CQ8EA&#10;AADaAAAADwAAAGRycy9kb3ducmV2LnhtbESPT4vCMBTE78J+h/AWvNlUKbp0jSILwoJ6UHfvj+b1&#10;DzYvpUk1fnsjCB6HmfkNs1wH04or9a6xrGCapCCIC6sbrhT8nbeTLxDOI2tsLZOCOzlYrz5GS8y1&#10;vfGRridfiQhhl6OC2vsul9IVNRl0ie2Io1fa3qCPsq+k7vEW4aaVszSdS4MNx4UaO/qpqbicBqMg&#10;C7tttt+7+7QM1aIZ/n05ZAelxp9h8w3CU/Dv8Kv9qxXM4Hkl3g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swkPBAAAA2gAAAA8AAAAAAAAAAAAAAAAAmAIAAGRycy9kb3du&#10;cmV2LnhtbFBLBQYAAAAABAAEAPUAAACGAwAAAAA=&#10;" fillcolor="#deebf7" stroked="f" strokeweight="1pt">
                  <v:stroke joinstyle="miter"/>
                </v:oval>
                <v:group id="_x0000_s1028" style="position:absolute;left:14339;top:2034;width:10706;height:7618" coordorigin="14339,2034" coordsize="12925,14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202" coordsize="21600,21600" o:spt="202" path="m,l,21600r21600,l21600,xe">
                    <v:stroke joinstyle="miter"/>
                    <v:path gradientshapeok="t" o:connecttype="rect"/>
                  </v:shapetype>
                  <v:shape id="文本框 152" o:spid="_x0000_s1029" type="#_x0000_t202" style="position:absolute;left:14339;top:10368;width:12925;height:6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14:paraId="3B4FF281" w14:textId="77777777" w:rsidR="00B359B7" w:rsidRDefault="00B359B7" w:rsidP="00B359B7">
                          <w:pPr>
                            <w:pStyle w:val="ab"/>
                            <w:spacing w:before="0" w:beforeAutospacing="0" w:after="0" w:afterAutospacing="0"/>
                            <w:jc w:val="center"/>
                          </w:pPr>
                          <w:r>
                            <w:rPr>
                              <w:rFonts w:ascii="微软雅黑" w:eastAsia="微软雅黑" w:hAnsi="微软雅黑" w:cstheme="minorBidi" w:hint="eastAsia"/>
                              <w:b/>
                              <w:bCs/>
                              <w:color w:val="000000"/>
                              <w:sz w:val="22"/>
                              <w:szCs w:val="22"/>
                            </w:rPr>
                            <w:t>NG-RAN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 o:spid="_x0000_s1030" type="#_x0000_t5" style="position:absolute;left:18888;top:2034;width:2661;height:83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LBsEA&#10;AADbAAAADwAAAGRycy9kb3ducmV2LnhtbERP32vCMBB+F/wfwgl703TKdFSjiCDIYNPq8Plozqas&#10;udQm0/a/XwaCb/fx/bzFqrWVuFHjS8cKXkcJCOLc6ZILBd+n7fAdhA/IGivHpKAjD6tlv7fAVLs7&#10;Z3Q7hkLEEPYpKjAh1KmUPjdk0Y9cTRy5i2sshgibQuoG7zHcVnKcJFNpseTYYLCmjaH85/hrFdDn&#10;x7WbjA/rC+01m03Xnt++MqVeBu16DiJQG57ih3un4/wZ/P8S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ISwbBAAAA2wAAAA8AAAAAAAAAAAAAAAAAmAIAAGRycy9kb3du&#10;cmV2LnhtbFBLBQYAAAAABAAEAPUAAACGAwAAAAA=&#10;" fillcolor="#5b9bd5" strokecolor="#41719c" strokeweight="1pt"/>
                </v:group>
                <v:rect id="矩形 5" o:spid="_x0000_s1031" style="position:absolute;left:4148;top:9652;width:4193;height:3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yxMQA&#10;AADaAAAADwAAAGRycy9kb3ducmV2LnhtbESPQWvCQBSE74X+h+UVvDWbVpSauorWCoIiGvX+yL5m&#10;Q7NvQ3arsb++Kwg9DjPzDTOedrYWZ2p95VjBS5KCIC6crrhUcDwsn99A+ICssXZMCq7kYTp5fBhj&#10;pt2F93TOQykihH2GCkwITSalLwxZ9IlriKP35VqLIcq2lLrFS4TbWr6m6VBarDguGGzow1Dxnf9Y&#10;BaPt50L3w3Zz+l2b+Wqxb/LjbqBU76mbvYMI1IX/8L290goGcLsSb4C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fssTEAAAA2gAAAA8AAAAAAAAAAAAAAAAAmAIAAGRycy9k&#10;b3ducmV2LnhtbFBLBQYAAAAABAAEAPUAAACJAwAAAAA=&#10;" fillcolor="white [3212]" strokecolor="black [3213]">
                  <v:stroke joinstyle="round"/>
                  <v:textbox style="mso-fit-shape-to-text:t" inset="2.2mm,1.1mm,2.2mm,1.1mm">
                    <w:txbxContent>
                      <w:p w14:paraId="5EEB27CA" w14:textId="2B571FF7" w:rsidR="00B359B7" w:rsidRPr="002B7A41" w:rsidRDefault="00B359B7" w:rsidP="00B359B7">
                        <w:pPr>
                          <w:pStyle w:val="ab"/>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v:textbox>
                </v:rect>
                <v:rect id="矩形 6" o:spid="_x0000_s1032" style="position:absolute;left:28540;top:5589;width:5527;height:30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0ss8QA&#10;AADaAAAADwAAAGRycy9kb3ducmV2LnhtbESPQWvCQBSE70L/w/IK3symiqKpq7RaQaiIRr0/sq/Z&#10;0OzbkN1q2l/fLRQ8DjPzDTNfdrYWV2p95VjBU5KCIC6crrhUcD5tBlMQPiBrrB2Tgm/ysFw89OaY&#10;aXfjI13zUIoIYZ+hAhNCk0npC0MWfeIa4uh9uNZiiLItpW7xFuG2lsM0nUiLFccFgw2tDBWf+ZdV&#10;MNu/rfUo7HeXn3fzul0fm/x8GCvVf+xenkEE6sI9/N/eagUT+LsSb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NLLPEAAAA2gAAAA8AAAAAAAAAAAAAAAAAmAIAAGRycy9k&#10;b3ducmV2LnhtbFBLBQYAAAAABAAEAPUAAACJAwAAAAA=&#10;" fillcolor="white [3212]" strokecolor="black [3213]">
                  <v:stroke joinstyle="round"/>
                  <v:textbox style="mso-fit-shape-to-text:t" inset="2.2mm,1.1mm,2.2mm,1.1mm">
                    <w:txbxContent>
                      <w:p w14:paraId="1EA05D88" w14:textId="77777777" w:rsidR="00B359B7" w:rsidRPr="002B7A41" w:rsidRDefault="00B359B7" w:rsidP="00B359B7">
                        <w:pPr>
                          <w:pStyle w:val="ab"/>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v:textbox>
                </v:rect>
                <v:shape id="文本框 135" o:spid="_x0000_s1033" type="#_x0000_t202" style="position:absolute;left:2521;top:12717;width:19259;height:2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36C7CA38" w14:textId="00F11210" w:rsidR="00B359B7" w:rsidRDefault="00B359B7" w:rsidP="00B359B7">
                        <w:pPr>
                          <w:pStyle w:val="ab"/>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v:textbox>
                </v:shape>
                <v:shape id="文本框 155" o:spid="_x0000_s1034" type="#_x0000_t202" style="position:absolute;left:7487;top:10137;width:15043;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4E10EA02" w14:textId="2EE49DAD" w:rsidR="00B359B7" w:rsidRPr="002B7A41" w:rsidRDefault="00B359B7" w:rsidP="00B359B7">
                        <w:pPr>
                          <w:pStyle w:val="ab"/>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v:textbox>
                </v:shape>
                <v:rect id="矩形 11" o:spid="_x0000_s1035" style="position:absolute;left:1759;top:3149;width:5330;height:3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N7cMA&#10;AADbAAAADwAAAGRycy9kb3ducmV2LnhtbERP32vCMBB+H/g/hBP2tqZuKK4axU0FYSKzc+9HczbF&#10;5lKaTOv++mUg+HYf38+bzjtbizO1vnKsYJCkIIgLpysuFRy+1k9jED4ga6wdk4IreZjPeg9TzLS7&#10;8J7OeShFDGGfoQITQpNJ6QtDFn3iGuLIHV1rMUTYllK3eInhtpbPaTqSFiuODQYbejdUnPIfq+B1&#10;t1rql7Dbfv9+mLfNct/kh8+hUo/9bjEBEagLd/HNvdFx/gD+f4kH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WN7cMAAADbAAAADwAAAAAAAAAAAAAAAACYAgAAZHJzL2Rv&#10;d25yZXYueG1sUEsFBgAAAAAEAAQA9QAAAIgDAAAAAA==&#10;" fillcolor="white [3212]" strokecolor="black [3213]">
                  <v:stroke joinstyle="round"/>
                  <v:textbox style="mso-fit-shape-to-text:t" inset="2.2mm,1.1mm,2.2mm,1.1mm">
                    <w:txbxContent>
                      <w:p w14:paraId="669F0794" w14:textId="77777777" w:rsidR="00B359B7" w:rsidRPr="002B7A41" w:rsidRDefault="00B359B7" w:rsidP="00B359B7">
                        <w:pPr>
                          <w:pStyle w:val="ab"/>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v:textbox>
                </v:rect>
                <v:shape id="任意多边形 14" o:spid="_x0000_s1036" style="position:absolute;left:7089;top:3797;width:21453;height:2832;visibility:visible;mso-wrap-style:square;v-text-anchor:top" coordsize="1804086,283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KcIA&#10;AADbAAAADwAAAGRycy9kb3ducmV2LnhtbERPTWvCQBC9F/wPywi91Y0llZJmIyJYegtRaT0O2TEJ&#10;ZmfD7tak/nq3UOhtHu9z8vVkenEl5zvLCpaLBARxbXXHjYLjYff0CsIHZI29ZVLwQx7Wxewhx0zb&#10;kSu67kMjYgj7DBW0IQyZlL5uyaBf2IE4cmfrDIYIXSO1wzGGm14+J8lKGuw4NrQ40Lal+rL/NgpO&#10;tzKU71Pvqs+Xg+k2q5P72qZKPc6nzRuIQFP4F/+5P3Scn8LvL/EA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OUpwgAAANsAAAAPAAAAAAAAAAAAAAAAAJgCAABkcnMvZG93&#10;bnJldi54bWxQSwUGAAAAAAQABAD1AAAAhwMAAAAA&#10;" path="m,77212c323335,27099,646670,-23014,947351,11310v300681,34324,578708,153086,856735,271848e" filled="f" fillcolor="#5b9bd5 [3204]" strokecolor="black [3213]">
                  <v:stroke startarrow="block" endarrow="block"/>
                  <v:shadow color="#e7e6e6 [3214]"/>
                  <v:path arrowok="t" o:connecttype="custom" o:connectlocs="0,77212;1126507,11310;2145261,283158" o:connectangles="0,0,0"/>
                </v:shape>
                <v:shape id="文本框 55" o:spid="_x0000_s1037" type="#_x0000_t202" style="position:absolute;left:5841;width:26658;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0628E7D9" w14:textId="77777777" w:rsidR="00B359B7" w:rsidRPr="002B7A41" w:rsidRDefault="00B359B7" w:rsidP="00B359B7">
                        <w:pPr>
                          <w:pStyle w:val="ab"/>
                          <w:spacing w:before="0" w:beforeAutospacing="0" w:after="0" w:afterAutospacing="0"/>
                          <w:textAlignment w:val="baseline"/>
                          <w:rPr>
                            <w:sz w:val="21"/>
                          </w:rPr>
                        </w:pPr>
                        <w:r w:rsidRPr="002B7A41">
                          <w:rPr>
                            <w:rFonts w:ascii="Calibri" w:hAnsi="Calibri" w:cstheme="minorBidi"/>
                            <w:kern w:val="24"/>
                            <w:sz w:val="16"/>
                            <w:szCs w:val="20"/>
                          </w:rPr>
                          <w:t>Option1: Ranging configuration data provision from PCF</w:t>
                        </w:r>
                      </w:p>
                    </w:txbxContent>
                  </v:textbox>
                </v:shape>
                <w10:anchorlock/>
              </v:group>
            </w:pict>
          </mc:Fallback>
        </mc:AlternateContent>
      </w:r>
      <w:bookmarkStart w:id="1" w:name="_GoBack"/>
      <w:bookmarkEnd w:id="1"/>
    </w:p>
    <w:p w14:paraId="04C3FE9D" w14:textId="508C7D10" w:rsidR="00683486" w:rsidRPr="00C011EA" w:rsidRDefault="0076253B" w:rsidP="0076253B">
      <w:pPr>
        <w:rPr>
          <w:lang w:val="en-US" w:eastAsia="zh-CN"/>
        </w:rPr>
      </w:pPr>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r>
        <w:rPr>
          <w:lang w:val="en-US" w:eastAsia="zh-CN"/>
        </w:rPr>
        <w:t>the use case of 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with </w:t>
      </w:r>
      <w:r w:rsidRPr="00522020">
        <w:rPr>
          <w:rFonts w:eastAsiaTheme="minorEastAsia"/>
          <w:lang w:val="en-US" w:eastAsia="zh-CN"/>
        </w:rPr>
        <w:t xml:space="preserve">ranging capability </w:t>
      </w:r>
      <w:r>
        <w:rPr>
          <w:lang w:val="en-US" w:eastAsia="zh-CN"/>
        </w:rPr>
        <w:t xml:space="preserve">is in coverage, </w:t>
      </w:r>
      <w:r>
        <w:rPr>
          <w:rFonts w:eastAsiaTheme="minorEastAsia"/>
          <w:lang w:val="en-US" w:eastAsia="zh-CN"/>
        </w:rPr>
        <w:t xml:space="preserve">the UE can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Pr>
          <w:rFonts w:eastAsiaTheme="minorEastAsia"/>
          <w:lang w:val="en-US" w:eastAsia="zh-CN"/>
        </w:rPr>
        <w:t xml:space="preserve"> One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ranging authorized) to RAN node so as to </w:t>
      </w:r>
      <w:r>
        <w:rPr>
          <w:rFonts w:eastAsiaTheme="minorEastAsia"/>
          <w:lang w:val="en-US" w:eastAsia="zh-CN"/>
        </w:rPr>
        <w:t xml:space="preserve">enable RAN node to </w:t>
      </w:r>
      <w:r w:rsidRPr="00522020">
        <w:rPr>
          <w:rFonts w:eastAsiaTheme="minorEastAsia"/>
          <w:lang w:val="en-US" w:eastAsia="zh-CN"/>
        </w:rPr>
        <w:t>allocate PC5 resource once UE initiate</w:t>
      </w:r>
      <w:r>
        <w:rPr>
          <w:rFonts w:eastAsiaTheme="minorEastAsia"/>
          <w:lang w:val="en-US" w:eastAsia="zh-CN"/>
        </w:rPr>
        <w:t>s ranging operation</w:t>
      </w:r>
      <w:r w:rsidR="00522020" w:rsidRPr="00522020">
        <w:rPr>
          <w:rFonts w:eastAsiaTheme="minorEastAsia"/>
          <w:lang w:val="en-US" w:eastAsia="zh-CN"/>
        </w:rPr>
        <w:t>.</w:t>
      </w:r>
    </w:p>
    <w:p w14:paraId="6E0B842E" w14:textId="77777777" w:rsidR="00CA6115" w:rsidRPr="00927C1B" w:rsidRDefault="00CA6115" w:rsidP="00CA6115">
      <w:pPr>
        <w:pStyle w:val="1"/>
      </w:pPr>
      <w:r>
        <w:t>2</w:t>
      </w:r>
      <w:r w:rsidRPr="00927C1B">
        <w:t xml:space="preserve">. </w:t>
      </w:r>
      <w:r>
        <w:t>Text Proposal</w:t>
      </w:r>
    </w:p>
    <w:p w14:paraId="4ADACCED" w14:textId="77777777" w:rsidR="00CA6115"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46F46F72" w14:textId="77777777" w:rsidR="00F95C4D" w:rsidRPr="0042466D" w:rsidRDefault="00F95C4D" w:rsidP="00F95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644FF7" w14:textId="77777777" w:rsidR="00F95C4D" w:rsidRPr="00E40659" w:rsidRDefault="00F95C4D" w:rsidP="00F95C4D">
      <w:pPr>
        <w:pStyle w:val="2"/>
      </w:pPr>
      <w:bookmarkStart w:id="2" w:name="_Toc97050513"/>
      <w:bookmarkStart w:id="3" w:name="_Toc97050728"/>
      <w:bookmarkStart w:id="4" w:name="_Toc97050928"/>
      <w:bookmarkStart w:id="5" w:name="_Toc97142387"/>
      <w:bookmarkStart w:id="6" w:name="_Toc97142495"/>
      <w:r w:rsidRPr="00E40659">
        <w:t>6.0</w:t>
      </w:r>
      <w:r w:rsidRPr="00E40659">
        <w:tab/>
        <w:t>Mapping of solutions to key issues</w:t>
      </w:r>
      <w:bookmarkEnd w:id="2"/>
      <w:bookmarkEnd w:id="3"/>
      <w:bookmarkEnd w:id="4"/>
      <w:bookmarkEnd w:id="5"/>
      <w:bookmarkEnd w:id="6"/>
    </w:p>
    <w:p w14:paraId="655C919E" w14:textId="77777777" w:rsidR="00F95C4D" w:rsidRDefault="00F95C4D" w:rsidP="00F95C4D">
      <w:pPr>
        <w:pStyle w:val="EditorsNote"/>
      </w:pPr>
      <w:r>
        <w:t>Editor's note:</w:t>
      </w:r>
      <w:r>
        <w:tab/>
        <w:t>This clause describes the mapping between solutions and key issues.</w:t>
      </w:r>
    </w:p>
    <w:p w14:paraId="2B4B40E7" w14:textId="77777777" w:rsidR="00F95C4D" w:rsidRDefault="00F95C4D" w:rsidP="00F95C4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F95C4D" w14:paraId="071CDB10" w14:textId="77777777" w:rsidTr="00BD25FF">
        <w:tc>
          <w:tcPr>
            <w:tcW w:w="1038" w:type="dxa"/>
            <w:tcBorders>
              <w:top w:val="single" w:sz="4" w:space="0" w:color="auto"/>
              <w:left w:val="single" w:sz="4" w:space="0" w:color="auto"/>
              <w:bottom w:val="single" w:sz="4" w:space="0" w:color="auto"/>
              <w:right w:val="single" w:sz="4" w:space="0" w:color="auto"/>
            </w:tcBorders>
          </w:tcPr>
          <w:p w14:paraId="0105A3FB" w14:textId="77777777" w:rsidR="00F95C4D" w:rsidRDefault="00F95C4D" w:rsidP="00BD25F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070814A" w14:textId="77777777" w:rsidR="00F95C4D" w:rsidRDefault="00F95C4D" w:rsidP="00BD25FF">
            <w:pPr>
              <w:pStyle w:val="TAH"/>
              <w:rPr>
                <w:lang w:eastAsia="zh-CN"/>
              </w:rPr>
            </w:pPr>
            <w:r>
              <w:rPr>
                <w:lang w:eastAsia="zh-CN"/>
              </w:rPr>
              <w:t>Key Issues</w:t>
            </w:r>
          </w:p>
        </w:tc>
      </w:tr>
      <w:tr w:rsidR="00F95C4D" w14:paraId="13E288BB" w14:textId="77777777" w:rsidTr="00BD25FF">
        <w:tc>
          <w:tcPr>
            <w:tcW w:w="1038" w:type="dxa"/>
            <w:tcBorders>
              <w:top w:val="single" w:sz="4" w:space="0" w:color="auto"/>
              <w:left w:val="single" w:sz="4" w:space="0" w:color="auto"/>
              <w:bottom w:val="single" w:sz="4" w:space="0" w:color="auto"/>
              <w:right w:val="single" w:sz="4" w:space="0" w:color="auto"/>
            </w:tcBorders>
            <w:hideMark/>
          </w:tcPr>
          <w:p w14:paraId="790CB852" w14:textId="77777777" w:rsidR="00F95C4D" w:rsidRDefault="00F95C4D" w:rsidP="00BD25F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15D593" w14:textId="711E4E2E" w:rsidR="00F95C4D" w:rsidRPr="00F95C4D" w:rsidRDefault="00AC3E56" w:rsidP="00093133">
            <w:pPr>
              <w:pStyle w:val="TAH"/>
              <w:rPr>
                <w:rFonts w:eastAsiaTheme="minorEastAsia"/>
                <w:lang w:eastAsia="zh-CN"/>
              </w:rPr>
            </w:pPr>
            <w:ins w:id="7" w:author="Huawei user" w:date="2022-03-25T15:18:00Z">
              <w:r>
                <w:rPr>
                  <w:rFonts w:eastAsiaTheme="minorEastAsia" w:hint="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5AF6084" w14:textId="77777777" w:rsidR="00F95C4D" w:rsidRDefault="00F95C4D" w:rsidP="00BD25F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1661F3" w14:textId="77777777" w:rsidR="00F95C4D" w:rsidRDefault="00F95C4D" w:rsidP="00BD25F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B87161" w14:textId="77777777" w:rsidR="00F95C4D" w:rsidRDefault="00F95C4D" w:rsidP="00BD25FF">
            <w:pPr>
              <w:pStyle w:val="TAH"/>
              <w:rPr>
                <w:lang w:eastAsia="zh-CN"/>
              </w:rPr>
            </w:pPr>
          </w:p>
        </w:tc>
      </w:tr>
      <w:tr w:rsidR="00F95C4D" w14:paraId="76A7CD6B" w14:textId="77777777" w:rsidTr="00BD25FF">
        <w:tc>
          <w:tcPr>
            <w:tcW w:w="1038" w:type="dxa"/>
            <w:tcBorders>
              <w:top w:val="single" w:sz="4" w:space="0" w:color="auto"/>
              <w:left w:val="single" w:sz="4" w:space="0" w:color="auto"/>
              <w:bottom w:val="single" w:sz="4" w:space="0" w:color="auto"/>
              <w:right w:val="single" w:sz="4" w:space="0" w:color="auto"/>
            </w:tcBorders>
          </w:tcPr>
          <w:p w14:paraId="74A43663" w14:textId="34751250" w:rsidR="00F95C4D" w:rsidRPr="00F95C4D" w:rsidRDefault="00432530" w:rsidP="00BD25FF">
            <w:pPr>
              <w:pStyle w:val="TAH"/>
              <w:rPr>
                <w:rFonts w:eastAsiaTheme="minorEastAsia"/>
                <w:lang w:eastAsia="zh-CN"/>
              </w:rPr>
            </w:pPr>
            <w:ins w:id="8" w:author="huawei6" w:date="2022-03-26T15: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AC7669B" w14:textId="77777777" w:rsidR="00F95C4D" w:rsidRPr="00F95C4D" w:rsidRDefault="00AC3E56" w:rsidP="00BD25FF">
            <w:pPr>
              <w:pStyle w:val="TAC"/>
              <w:rPr>
                <w:rFonts w:eastAsiaTheme="minorEastAsia"/>
                <w:lang w:eastAsia="zh-CN"/>
              </w:rPr>
            </w:pPr>
            <w:ins w:id="9" w:author="Huawei user" w:date="2022-03-25T15:2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EB81EDA"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884632A"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DD3785" w14:textId="77777777" w:rsidR="00F95C4D" w:rsidRDefault="00F95C4D" w:rsidP="00BD25FF">
            <w:pPr>
              <w:pStyle w:val="TAC"/>
              <w:rPr>
                <w:lang w:eastAsia="zh-CN"/>
              </w:rPr>
            </w:pPr>
          </w:p>
        </w:tc>
      </w:tr>
      <w:tr w:rsidR="00F95C4D" w14:paraId="394943AF" w14:textId="77777777" w:rsidTr="00BD25FF">
        <w:tc>
          <w:tcPr>
            <w:tcW w:w="1038" w:type="dxa"/>
            <w:tcBorders>
              <w:top w:val="single" w:sz="4" w:space="0" w:color="auto"/>
              <w:left w:val="single" w:sz="4" w:space="0" w:color="auto"/>
              <w:bottom w:val="single" w:sz="4" w:space="0" w:color="auto"/>
              <w:right w:val="single" w:sz="4" w:space="0" w:color="auto"/>
            </w:tcBorders>
          </w:tcPr>
          <w:p w14:paraId="1E80757D"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27FA6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BD170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2965CC"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9331F6B" w14:textId="77777777" w:rsidR="00F95C4D" w:rsidRDefault="00F95C4D" w:rsidP="00BD25FF">
            <w:pPr>
              <w:pStyle w:val="TAC"/>
              <w:rPr>
                <w:lang w:eastAsia="zh-CN"/>
              </w:rPr>
            </w:pPr>
          </w:p>
        </w:tc>
      </w:tr>
      <w:tr w:rsidR="00F95C4D" w14:paraId="6AFC17B5" w14:textId="77777777" w:rsidTr="00BD25FF">
        <w:tc>
          <w:tcPr>
            <w:tcW w:w="1038" w:type="dxa"/>
            <w:tcBorders>
              <w:top w:val="single" w:sz="4" w:space="0" w:color="auto"/>
              <w:left w:val="single" w:sz="4" w:space="0" w:color="auto"/>
              <w:bottom w:val="single" w:sz="4" w:space="0" w:color="auto"/>
              <w:right w:val="single" w:sz="4" w:space="0" w:color="auto"/>
            </w:tcBorders>
          </w:tcPr>
          <w:p w14:paraId="4AB65522"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FECDAE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C96E327"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952615"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BE2E872" w14:textId="77777777" w:rsidR="00F95C4D" w:rsidRDefault="00F95C4D" w:rsidP="00BD25FF">
            <w:pPr>
              <w:pStyle w:val="TAC"/>
              <w:rPr>
                <w:lang w:eastAsia="zh-CN"/>
              </w:rPr>
            </w:pPr>
          </w:p>
        </w:tc>
      </w:tr>
      <w:tr w:rsidR="00F95C4D" w14:paraId="299F13F0" w14:textId="77777777" w:rsidTr="00BD25FF">
        <w:tc>
          <w:tcPr>
            <w:tcW w:w="1038" w:type="dxa"/>
            <w:tcBorders>
              <w:top w:val="single" w:sz="4" w:space="0" w:color="auto"/>
              <w:left w:val="single" w:sz="4" w:space="0" w:color="auto"/>
              <w:bottom w:val="single" w:sz="4" w:space="0" w:color="auto"/>
              <w:right w:val="single" w:sz="4" w:space="0" w:color="auto"/>
            </w:tcBorders>
          </w:tcPr>
          <w:p w14:paraId="642660BB"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F59C804"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5B1261"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DCCD4F"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BD20C6" w14:textId="77777777" w:rsidR="00F95C4D" w:rsidRDefault="00F95C4D" w:rsidP="00BD25FF">
            <w:pPr>
              <w:pStyle w:val="TAC"/>
              <w:rPr>
                <w:lang w:eastAsia="zh-CN"/>
              </w:rPr>
            </w:pPr>
          </w:p>
        </w:tc>
      </w:tr>
      <w:tr w:rsidR="00F95C4D" w14:paraId="391C23B9" w14:textId="77777777" w:rsidTr="00BD25FF">
        <w:tc>
          <w:tcPr>
            <w:tcW w:w="1038" w:type="dxa"/>
            <w:tcBorders>
              <w:top w:val="single" w:sz="4" w:space="0" w:color="auto"/>
              <w:left w:val="single" w:sz="4" w:space="0" w:color="auto"/>
              <w:bottom w:val="single" w:sz="4" w:space="0" w:color="auto"/>
              <w:right w:val="single" w:sz="4" w:space="0" w:color="auto"/>
            </w:tcBorders>
          </w:tcPr>
          <w:p w14:paraId="56CCA704"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4303393"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37503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C2DB6"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74264A7" w14:textId="77777777" w:rsidR="00F95C4D" w:rsidRDefault="00F95C4D" w:rsidP="00BD25FF">
            <w:pPr>
              <w:pStyle w:val="TAC"/>
              <w:rPr>
                <w:lang w:eastAsia="zh-CN"/>
              </w:rPr>
            </w:pPr>
          </w:p>
        </w:tc>
      </w:tr>
    </w:tbl>
    <w:p w14:paraId="07934DDF" w14:textId="77777777" w:rsidR="00F95C4D" w:rsidRDefault="00F95C4D" w:rsidP="00F95C4D">
      <w:pPr>
        <w:rPr>
          <w:rFonts w:eastAsia="MS Mincho"/>
        </w:rPr>
      </w:pPr>
    </w:p>
    <w:p w14:paraId="391F19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5C4D">
        <w:rPr>
          <w:rFonts w:ascii="Arial" w:hAnsi="Arial" w:cs="Arial"/>
          <w:color w:val="FF0000"/>
          <w:sz w:val="28"/>
          <w:szCs w:val="28"/>
          <w:lang w:val="en-US"/>
        </w:rPr>
        <w:t>Second c</w:t>
      </w:r>
      <w:r w:rsidRPr="0042466D">
        <w:rPr>
          <w:rFonts w:ascii="Arial" w:hAnsi="Arial" w:cs="Arial"/>
          <w:color w:val="FF0000"/>
          <w:sz w:val="28"/>
          <w:szCs w:val="28"/>
          <w:lang w:val="en-US"/>
        </w:rPr>
        <w:t>hange * * * *</w:t>
      </w:r>
      <w:bookmarkStart w:id="11" w:name="_Toc517082226"/>
    </w:p>
    <w:p w14:paraId="791FA4B7" w14:textId="77777777" w:rsidR="00EC014C" w:rsidRDefault="00EC014C" w:rsidP="00EC014C">
      <w:pPr>
        <w:pStyle w:val="2"/>
        <w:rPr>
          <w:ins w:id="12" w:author="huawei6" w:date="2022-03-14T21:07:00Z"/>
        </w:rPr>
      </w:pPr>
      <w:bookmarkStart w:id="13" w:name="_Toc97050514"/>
      <w:bookmarkStart w:id="14" w:name="_Toc97050729"/>
      <w:bookmarkStart w:id="15" w:name="_Toc97050929"/>
      <w:bookmarkStart w:id="16" w:name="_Toc97142388"/>
      <w:bookmarkStart w:id="17" w:name="_Toc97142496"/>
      <w:bookmarkEnd w:id="11"/>
      <w:ins w:id="18" w:author="huawei6" w:date="2022-03-14T21:07:00Z">
        <w:r>
          <w:t>6.x</w:t>
        </w:r>
        <w:r w:rsidRPr="004D3578">
          <w:tab/>
        </w:r>
        <w:r>
          <w:t xml:space="preserve">Solution #x: </w:t>
        </w:r>
      </w:ins>
      <w:bookmarkEnd w:id="13"/>
      <w:bookmarkEnd w:id="14"/>
      <w:bookmarkEnd w:id="15"/>
      <w:bookmarkEnd w:id="16"/>
      <w:bookmarkEnd w:id="17"/>
      <w:ins w:id="19" w:author="huawei6" w:date="2022-03-15T20:06:00Z">
        <w:r w:rsidR="00E416B6">
          <w:t>A</w:t>
        </w:r>
        <w:r w:rsidR="00E416B6" w:rsidRPr="00C011EA">
          <w:t>uthorisation and policy/parameter provisioning to UE</w:t>
        </w:r>
      </w:ins>
    </w:p>
    <w:p w14:paraId="4DFF082D" w14:textId="77777777" w:rsidR="00EC014C" w:rsidRPr="001F51AE" w:rsidRDefault="00EC014C" w:rsidP="00EC014C">
      <w:pPr>
        <w:pStyle w:val="EditorsNote"/>
        <w:rPr>
          <w:ins w:id="20" w:author="huawei6" w:date="2022-03-14T21:07:00Z"/>
        </w:rPr>
      </w:pPr>
      <w:ins w:id="21" w:author="huawei6" w:date="2022-03-14T21:07:00Z">
        <w:r>
          <w:t>Editor's note:</w:t>
        </w:r>
        <w:r>
          <w:tab/>
          <w:t>This clause describes a solution addressing one or more key issues identified in clause 5. The structure of the subclauses can be adjusted. The list of key issues which this solution attempts to resolve should be clearly indicated.</w:t>
        </w:r>
      </w:ins>
    </w:p>
    <w:p w14:paraId="4BE97E63" w14:textId="77777777" w:rsidR="00EC014C" w:rsidRDefault="00EC014C" w:rsidP="00EC014C">
      <w:pPr>
        <w:pStyle w:val="3"/>
        <w:rPr>
          <w:ins w:id="22" w:author="huawei6" w:date="2022-03-14T21:07:00Z"/>
        </w:rPr>
      </w:pPr>
      <w:bookmarkStart w:id="23" w:name="_Toc97050515"/>
      <w:bookmarkStart w:id="24" w:name="_Toc97050730"/>
      <w:bookmarkStart w:id="25" w:name="_Toc97050930"/>
      <w:bookmarkStart w:id="26" w:name="_Toc97142389"/>
      <w:bookmarkStart w:id="27" w:name="_Toc97142497"/>
      <w:ins w:id="28" w:author="huawei6" w:date="2022-03-14T21:07:00Z">
        <w:r>
          <w:t>6.x.1</w:t>
        </w:r>
        <w:r>
          <w:tab/>
          <w:t>General</w:t>
        </w:r>
        <w:bookmarkEnd w:id="23"/>
        <w:bookmarkEnd w:id="24"/>
        <w:bookmarkEnd w:id="25"/>
        <w:bookmarkEnd w:id="26"/>
        <w:bookmarkEnd w:id="27"/>
      </w:ins>
    </w:p>
    <w:p w14:paraId="57A28636" w14:textId="77777777" w:rsidR="00EC014C" w:rsidRPr="00A7799E" w:rsidRDefault="00EC014C" w:rsidP="00EC014C">
      <w:pPr>
        <w:rPr>
          <w:ins w:id="29" w:author="huawei6" w:date="2022-03-14T21:07:00Z"/>
          <w:lang w:eastAsia="ko-KR"/>
        </w:rPr>
      </w:pPr>
      <w:ins w:id="30" w:author="huawei6" w:date="2022-03-14T21:07:00Z">
        <w:r>
          <w:rPr>
            <w:lang w:eastAsia="ko-KR"/>
          </w:rPr>
          <w:t>This solution addresses KI#1</w:t>
        </w:r>
        <w:r w:rsidRPr="00A7799E">
          <w:rPr>
            <w:lang w:eastAsia="ko-KR"/>
          </w:rPr>
          <w:t xml:space="preserve">: </w:t>
        </w:r>
        <w:r w:rsidRPr="00C011EA">
          <w:t>Support of authorisation and policy/parameter provisioning to UE</w:t>
        </w:r>
        <w:r w:rsidRPr="00A7799E">
          <w:rPr>
            <w:lang w:eastAsia="ko-KR"/>
          </w:rPr>
          <w:t>, two following major aspects are covered:</w:t>
        </w:r>
      </w:ins>
    </w:p>
    <w:p w14:paraId="1103B530" w14:textId="77777777" w:rsidR="00EC014C" w:rsidRPr="00A7799E" w:rsidRDefault="00EC014C" w:rsidP="00EC014C">
      <w:pPr>
        <w:pStyle w:val="B1"/>
        <w:rPr>
          <w:ins w:id="31" w:author="huawei6" w:date="2022-03-14T21:07:00Z"/>
        </w:rPr>
      </w:pPr>
      <w:ins w:id="32" w:author="huawei6" w:date="2022-03-14T21:07:00Z">
        <w:r w:rsidRPr="00A7799E">
          <w:t>-</w:t>
        </w:r>
        <w:r w:rsidRPr="00A7799E">
          <w:tab/>
          <w:t>F</w:t>
        </w:r>
        <w:r>
          <w:t>or the procedures related to SL ranging</w:t>
        </w:r>
        <w:r w:rsidRPr="00A7799E">
          <w:t xml:space="preserve"> service authorization and policy/parameter provisioning to a UE, only necessary enhancement with what is specified</w:t>
        </w:r>
      </w:ins>
      <w:ins w:id="33" w:author="huawei6" w:date="2022-03-14T21:10:00Z">
        <w:r>
          <w:t xml:space="preserve"> in </w:t>
        </w:r>
      </w:ins>
      <w:ins w:id="34" w:author="huawei6" w:date="2022-03-14T21:07:00Z">
        <w:r w:rsidRPr="00A7799E">
          <w:t>TS</w:t>
        </w:r>
        <w:r>
          <w:t> 23.304 [4</w:t>
        </w:r>
        <w:r w:rsidRPr="00A7799E">
          <w:t>] clause 6.2</w:t>
        </w:r>
        <w:r>
          <w:t xml:space="preserve">, </w:t>
        </w:r>
        <w:r w:rsidRPr="00A7799E">
          <w:t>and TS</w:t>
        </w:r>
        <w:r>
          <w:t> </w:t>
        </w:r>
        <w:r w:rsidRPr="00A7799E">
          <w:t>23.502</w:t>
        </w:r>
        <w:r>
          <w:t> [x</w:t>
        </w:r>
        <w:r w:rsidRPr="00A7799E">
          <w:t>] clause 4.2.2.2 (Registration Procedure), clause 4.2.4.3 (UE Configuration Update procedure for transparent UE Policy Delivery), clause 4.16.11 (UE Policy Association Establishment procedure), clause 4.16.12 (UE Policy Association Modification procedure), will be documented.</w:t>
        </w:r>
      </w:ins>
    </w:p>
    <w:p w14:paraId="564AB7AC" w14:textId="77777777" w:rsidR="00EC014C" w:rsidRPr="00A7799E" w:rsidRDefault="00EC014C" w:rsidP="00EC014C">
      <w:pPr>
        <w:pStyle w:val="B1"/>
        <w:rPr>
          <w:ins w:id="35" w:author="huawei6" w:date="2022-03-14T21:07:00Z"/>
        </w:rPr>
      </w:pPr>
      <w:ins w:id="36" w:author="huawei6" w:date="2022-03-14T21:07:00Z">
        <w:r w:rsidRPr="00A7799E">
          <w:t>-</w:t>
        </w:r>
        <w:r w:rsidRPr="00A7799E">
          <w:tab/>
          <w:t>Identi</w:t>
        </w:r>
        <w:r>
          <w:t>fy necessary information for SL ranging</w:t>
        </w:r>
        <w:r w:rsidRPr="00A7799E">
          <w:t xml:space="preserve"> service authorization and provisioning based on what is specified </w:t>
        </w:r>
        <w:r w:rsidRPr="00BC62D8">
          <w:t>in TS 23.304 [4] clauses 5.1.1, 5.1.2.1, and 5.1.3.1</w:t>
        </w:r>
        <w:r w:rsidRPr="00A7799E">
          <w:t>.</w:t>
        </w:r>
      </w:ins>
    </w:p>
    <w:p w14:paraId="25B49BB1" w14:textId="7485431F" w:rsidR="00EC014C" w:rsidRPr="001F51AE" w:rsidRDefault="00EC014C" w:rsidP="00EC014C">
      <w:pPr>
        <w:rPr>
          <w:ins w:id="37" w:author="huawei6" w:date="2022-03-14T21:07:00Z"/>
        </w:rPr>
      </w:pPr>
      <w:ins w:id="38" w:author="huawei6" w:date="2022-03-14T21:07:00Z">
        <w:r w:rsidRPr="00A7799E">
          <w:t>The PCF based service authorization and provisioning as defined in TS</w:t>
        </w:r>
        <w:r>
          <w:t> 23.304 [4] are</w:t>
        </w:r>
        <w:r w:rsidRPr="00A7799E">
          <w:t xml:space="preserve"> used as baseline for this solution.</w:t>
        </w:r>
      </w:ins>
    </w:p>
    <w:p w14:paraId="1CC5893B" w14:textId="77777777" w:rsidR="00EC014C" w:rsidRDefault="00EC014C" w:rsidP="00EC014C">
      <w:pPr>
        <w:pStyle w:val="3"/>
        <w:rPr>
          <w:ins w:id="39" w:author="huawei6" w:date="2022-03-14T21:07:00Z"/>
        </w:rPr>
      </w:pPr>
      <w:bookmarkStart w:id="40" w:name="_Toc97050516"/>
      <w:bookmarkStart w:id="41" w:name="_Toc97050731"/>
      <w:bookmarkStart w:id="42" w:name="_Toc97050931"/>
      <w:bookmarkStart w:id="43" w:name="_Toc97142390"/>
      <w:bookmarkStart w:id="44" w:name="_Toc97142498"/>
      <w:ins w:id="45" w:author="huawei6" w:date="2022-03-14T21:07:00Z">
        <w:r>
          <w:t>6.x.2</w:t>
        </w:r>
        <w:r>
          <w:tab/>
          <w:t>Functional descriptions</w:t>
        </w:r>
        <w:bookmarkEnd w:id="40"/>
        <w:bookmarkEnd w:id="41"/>
        <w:bookmarkEnd w:id="42"/>
        <w:bookmarkEnd w:id="43"/>
        <w:bookmarkEnd w:id="44"/>
      </w:ins>
    </w:p>
    <w:p w14:paraId="3B339A7B" w14:textId="3AC9A024" w:rsidR="00AF5719" w:rsidRDefault="00AF5719" w:rsidP="00AF5719">
      <w:pPr>
        <w:rPr>
          <w:ins w:id="46" w:author="huawei6" w:date="2022-03-26T15:43:00Z"/>
          <w:rFonts w:eastAsia="宋体"/>
          <w:lang w:val="en-US" w:eastAsia="zh-CN" w:bidi="ar"/>
        </w:rPr>
      </w:pPr>
      <w:ins w:id="47" w:author="huawei6" w:date="2022-03-26T15:43:00Z">
        <w:r>
          <w:rPr>
            <w:rFonts w:eastAsia="宋体"/>
            <w:lang w:val="en-US" w:eastAsia="zh-CN" w:bidi="ar"/>
          </w:rPr>
          <w:t xml:space="preserve">Ranging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Pr>
            <w:rFonts w:eastAsia="宋体"/>
            <w:lang w:val="en-US" w:eastAsia="zh-CN" w:bidi="ar"/>
          </w:rPr>
          <w:t xml:space="preserve"> </w:t>
        </w:r>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r>
          <w:rPr>
            <w:rFonts w:eastAsia="宋体"/>
            <w:lang w:val="en-US" w:eastAsia="zh-CN" w:bidi="ar"/>
          </w:rPr>
          <w:t xml:space="preserve"> can be regarded as a new type of function built on top of PC5 mechanism, including PC5 discovery and communication mechanisms. Therefore, identifying SL ranging related enhancements compared with legacy PC5 mechanisms are necessary</w:t>
        </w:r>
      </w:ins>
      <w:ins w:id="48" w:author="huawei6" w:date="2022-03-26T15:46:00Z">
        <w:r>
          <w:rPr>
            <w:rFonts w:eastAsia="宋体"/>
            <w:lang w:val="en-US" w:eastAsia="zh-CN" w:bidi="ar"/>
          </w:rPr>
          <w:t>.</w:t>
        </w:r>
      </w:ins>
    </w:p>
    <w:p w14:paraId="45BA2AF0" w14:textId="77777777" w:rsidR="00AF5719" w:rsidRPr="00434FA0" w:rsidRDefault="00AF5719" w:rsidP="00AF5719">
      <w:pPr>
        <w:rPr>
          <w:ins w:id="49" w:author="huawei6" w:date="2022-03-26T15:43:00Z"/>
          <w:rFonts w:eastAsia="宋体"/>
          <w:lang w:val="en-US" w:eastAsia="zh-CN" w:bidi="ar"/>
        </w:rPr>
      </w:pPr>
      <w:ins w:id="50" w:author="huawei6" w:date="2022-03-26T15:43:00Z">
        <w:r>
          <w:rPr>
            <w:rFonts w:eastAsia="宋体"/>
            <w:lang w:val="en-US" w:eastAsia="zh-CN" w:bidi="ar"/>
          </w:rPr>
          <w:t xml:space="preserve">The followings reflect the </w:t>
        </w:r>
        <w:r>
          <w:t>additions provided by the</w:t>
        </w:r>
        <w:r w:rsidRPr="00A7799E">
          <w:t xml:space="preserve"> UE</w:t>
        </w:r>
        <w:r>
          <w:t xml:space="preserve"> w.r.t Ranging:</w:t>
        </w:r>
      </w:ins>
    </w:p>
    <w:p w14:paraId="120E1341" w14:textId="77777777" w:rsidR="00AF5719" w:rsidRDefault="00AF5719" w:rsidP="00AF5719">
      <w:pPr>
        <w:pStyle w:val="B1"/>
        <w:rPr>
          <w:ins w:id="51" w:author="huawei6" w:date="2022-03-26T15:43:00Z"/>
          <w:rFonts w:eastAsia="宋体"/>
          <w:lang w:val="en-US" w:eastAsia="zh-CN" w:bidi="ar"/>
        </w:rPr>
      </w:pPr>
      <w:ins w:id="52" w:author="huawei6" w:date="2022-03-26T15:43:00Z">
        <w:r>
          <w:rPr>
            <w:rFonts w:eastAsia="宋体"/>
            <w:lang w:val="en-US" w:eastAsia="zh-CN" w:bidi="ar"/>
          </w:rPr>
          <w:t>-</w:t>
        </w:r>
        <w:r>
          <w:rPr>
            <w:rFonts w:eastAsia="宋体"/>
            <w:lang w:val="en-US" w:eastAsia="zh-CN" w:bidi="ar"/>
          </w:rPr>
          <w:tab/>
          <w:t xml:space="preserve">UE includes PC5 Capability for Ranging as part of </w:t>
        </w:r>
        <w:r w:rsidRPr="00381FAC">
          <w:rPr>
            <w:rFonts w:eastAsia="宋体"/>
            <w:lang w:val="en-US" w:eastAsia="zh-CN" w:bidi="ar"/>
          </w:rPr>
          <w:t>"5GMM capability" in t</w:t>
        </w:r>
        <w:r>
          <w:rPr>
            <w:rFonts w:eastAsia="宋体"/>
            <w:lang w:val="en-US" w:eastAsia="zh-CN" w:bidi="ar"/>
          </w:rPr>
          <w:t xml:space="preserve">he Registration Request message. </w:t>
        </w:r>
        <w:r w:rsidRPr="00381FAC">
          <w:rPr>
            <w:rFonts w:eastAsia="宋体"/>
            <w:lang w:val="en-US" w:eastAsia="zh-CN" w:bidi="ar"/>
          </w:rPr>
          <w:t xml:space="preserve">The AMF stores this information for </w:t>
        </w:r>
        <w:r>
          <w:rPr>
            <w:rFonts w:eastAsia="宋体"/>
            <w:lang w:val="en-US" w:eastAsia="zh-CN" w:bidi="ar"/>
          </w:rPr>
          <w:t>Ranging</w:t>
        </w:r>
        <w:r w:rsidRPr="00381FAC">
          <w:rPr>
            <w:rFonts w:eastAsia="宋体"/>
            <w:lang w:val="en-US" w:eastAsia="zh-CN" w:bidi="ar"/>
          </w:rPr>
          <w:t xml:space="preserve"> operation. The PC5 Capability for </w:t>
        </w:r>
        <w:r>
          <w:rPr>
            <w:rFonts w:eastAsia="宋体"/>
            <w:lang w:val="en-US" w:eastAsia="zh-CN" w:bidi="ar"/>
          </w:rPr>
          <w:t xml:space="preserve">Ranging </w:t>
        </w:r>
        <w:r w:rsidRPr="00381FAC">
          <w:rPr>
            <w:rFonts w:eastAsia="宋体"/>
            <w:lang w:val="en-US" w:eastAsia="zh-CN" w:bidi="ar"/>
          </w:rPr>
          <w:t xml:space="preserve">indicates whether the UE is capable of </w:t>
        </w:r>
        <w:r>
          <w:rPr>
            <w:rFonts w:eastAsia="宋体"/>
            <w:lang w:val="en-US" w:eastAsia="zh-CN" w:bidi="ar"/>
          </w:rPr>
          <w:t>Ranging service over PC5 reference point</w:t>
        </w:r>
        <w:r w:rsidRPr="00381FAC">
          <w:rPr>
            <w:rFonts w:eastAsia="宋体"/>
            <w:lang w:val="en-US" w:eastAsia="zh-CN" w:bidi="ar"/>
          </w:rPr>
          <w:t>.</w:t>
        </w:r>
      </w:ins>
    </w:p>
    <w:p w14:paraId="410564D4" w14:textId="77777777" w:rsidR="00AF5719" w:rsidRPr="00434FA0" w:rsidRDefault="00AF5719" w:rsidP="00AF5719">
      <w:pPr>
        <w:rPr>
          <w:ins w:id="53" w:author="huawei6" w:date="2022-03-26T15:43:00Z"/>
          <w:rFonts w:eastAsia="宋体"/>
          <w:lang w:val="en-US" w:eastAsia="zh-CN" w:bidi="ar"/>
        </w:rPr>
      </w:pPr>
      <w:ins w:id="54" w:author="huawei6" w:date="2022-03-26T15:43:00Z">
        <w:r>
          <w:rPr>
            <w:rFonts w:eastAsia="宋体"/>
            <w:lang w:val="en-US" w:eastAsia="zh-CN" w:bidi="ar"/>
          </w:rPr>
          <w:t xml:space="preserve">The followings reflect the </w:t>
        </w:r>
        <w:r>
          <w:t>additions of the 5GC processing w.r.t Ranging:</w:t>
        </w:r>
      </w:ins>
    </w:p>
    <w:p w14:paraId="06F9E60C" w14:textId="77777777" w:rsidR="00AF5719" w:rsidRDefault="00AF5719" w:rsidP="00AF5719">
      <w:pPr>
        <w:pStyle w:val="B1"/>
        <w:rPr>
          <w:ins w:id="55" w:author="huawei6" w:date="2022-03-26T15:43:00Z"/>
          <w:rFonts w:eastAsia="宋体"/>
          <w:lang w:val="en-US" w:eastAsia="zh-CN" w:bidi="ar"/>
        </w:rPr>
      </w:pPr>
      <w:ins w:id="56" w:author="huawei6" w:date="2022-03-26T15:43:00Z">
        <w:r>
          <w:t>-</w:t>
        </w:r>
        <w:r>
          <w:tab/>
          <w:t xml:space="preserve">If the AMF receives the </w:t>
        </w:r>
        <w:r w:rsidRPr="00381FAC">
          <w:rPr>
            <w:rFonts w:eastAsia="宋体"/>
            <w:lang w:val="en-US" w:eastAsia="zh-CN" w:bidi="ar"/>
          </w:rPr>
          <w:t xml:space="preserve">PC5 Capability for </w:t>
        </w:r>
        <w:r>
          <w:rPr>
            <w:rFonts w:eastAsia="宋体"/>
            <w:lang w:val="en-US" w:eastAsia="zh-CN" w:bidi="ar"/>
          </w:rPr>
          <w:t>Ranging</w:t>
        </w:r>
        <w:r>
          <w:t xml:space="preserve"> in the Registration Request message from UE, the AMF further reports the </w:t>
        </w:r>
        <w:r w:rsidRPr="00381FAC">
          <w:rPr>
            <w:rFonts w:eastAsia="宋体"/>
            <w:lang w:val="en-US" w:eastAsia="zh-CN" w:bidi="ar"/>
          </w:rPr>
          <w:t xml:space="preserve">PC5 Capability for </w:t>
        </w:r>
        <w:r>
          <w:rPr>
            <w:rFonts w:eastAsia="宋体"/>
            <w:lang w:val="en-US" w:eastAsia="zh-CN" w:bidi="ar"/>
          </w:rPr>
          <w:t>Ranging</w:t>
        </w:r>
        <w:r>
          <w:t xml:space="preserve"> to the selected PCF. The PCF may determine the Policy/Parameter for </w:t>
        </w:r>
        <w:r>
          <w:rPr>
            <w:rFonts w:eastAsia="宋体"/>
            <w:lang w:val="en-US" w:eastAsia="zh-CN" w:bidi="ar"/>
          </w:rPr>
          <w:t>Ranging service.</w:t>
        </w:r>
      </w:ins>
    </w:p>
    <w:p w14:paraId="3BFB0359" w14:textId="77777777" w:rsidR="00AF5719" w:rsidRPr="00434FA0" w:rsidRDefault="00AF5719" w:rsidP="00AF5719">
      <w:pPr>
        <w:rPr>
          <w:ins w:id="57" w:author="huawei6" w:date="2022-03-26T15:43:00Z"/>
          <w:rFonts w:eastAsia="宋体"/>
          <w:lang w:val="en-US" w:eastAsia="zh-CN" w:bidi="ar"/>
        </w:rPr>
      </w:pPr>
      <w:ins w:id="58" w:author="huawei6" w:date="2022-03-26T15:43:00Z">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t xml:space="preserve"> from PCF w.r.t Ranging:</w:t>
        </w:r>
      </w:ins>
    </w:p>
    <w:p w14:paraId="27BC2E85" w14:textId="4929E657" w:rsidR="00AF5719" w:rsidRDefault="00AF5719" w:rsidP="00AF5719">
      <w:pPr>
        <w:pStyle w:val="B1"/>
        <w:rPr>
          <w:ins w:id="59" w:author="huawei6" w:date="2022-03-26T15:43:00Z"/>
          <w:rFonts w:eastAsia="宋体"/>
          <w:lang w:val="en-US" w:eastAsia="zh-CN" w:bidi="ar"/>
        </w:rPr>
      </w:pPr>
      <w:ins w:id="60" w:author="huawei6" w:date="2022-03-26T15:43:00Z">
        <w:r w:rsidRPr="00093133">
          <w:t>-</w:t>
        </w:r>
        <w:r w:rsidRPr="00093133">
          <w:tab/>
          <w:t>A "Ranging service authorized" indication, indicating the UE is authorized to use Ranging service</w:t>
        </w:r>
      </w:ins>
      <w:ins w:id="61" w:author="huawei6" w:date="2022-03-28T21:32:00Z">
        <w:r w:rsidR="00093133">
          <w:t xml:space="preserve"> in the PLMN</w:t>
        </w:r>
        <w:r w:rsidR="00093133" w:rsidRPr="00093133">
          <w:t>(s)</w:t>
        </w:r>
      </w:ins>
      <w:ins w:id="62" w:author="huawei6" w:date="2022-03-26T15:43:00Z">
        <w:r w:rsidRPr="00093133">
          <w:t>.</w:t>
        </w:r>
      </w:ins>
    </w:p>
    <w:p w14:paraId="79517F34" w14:textId="77777777" w:rsidR="00AF5719" w:rsidRDefault="00AF5719" w:rsidP="00AF5719">
      <w:pPr>
        <w:pStyle w:val="B1"/>
        <w:rPr>
          <w:ins w:id="63" w:author="huawei6" w:date="2022-03-26T15:43:00Z"/>
          <w:rFonts w:eastAsiaTheme="minorEastAsia"/>
          <w:lang w:val="en-US" w:eastAsia="zh-CN"/>
        </w:rPr>
      </w:pPr>
      <w:ins w:id="64" w:author="huawei6" w:date="2022-03-26T15:43:00Z">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r>
          <w:t>ranging service types</w:t>
        </w:r>
        <w:r w:rsidRPr="00522020">
          <w:rPr>
            <w:rFonts w:eastAsiaTheme="minorEastAsia"/>
            <w:lang w:val="en-US" w:eastAsia="zh-CN"/>
          </w:rPr>
          <w:t>,</w:t>
        </w:r>
        <w:r>
          <w:rPr>
            <w:rFonts w:eastAsiaTheme="minorEastAsia"/>
            <w:lang w:val="en-US" w:eastAsia="zh-CN"/>
          </w:rPr>
          <w:t xml:space="preserve"> authorized </w:t>
        </w:r>
        <w:r w:rsidRPr="00522020">
          <w:rPr>
            <w:rFonts w:eastAsiaTheme="minorEastAsia"/>
            <w:lang w:val="en-US" w:eastAsia="zh-CN"/>
          </w:rPr>
          <w:t xml:space="preserve">application IDs, </w:t>
        </w:r>
        <w:r>
          <w:rPr>
            <w:rFonts w:eastAsiaTheme="minorEastAsia"/>
            <w:lang w:val="en-US" w:eastAsia="zh-CN"/>
          </w:rPr>
          <w:t xml:space="preserve">authorized </w:t>
        </w:r>
        <w:r w:rsidRPr="00522020">
          <w:rPr>
            <w:rFonts w:eastAsiaTheme="minorEastAsia"/>
            <w:lang w:val="en-US" w:eastAsia="zh-CN"/>
          </w:rPr>
          <w:t>user IDs</w:t>
        </w:r>
        <w:r>
          <w:rPr>
            <w:rFonts w:eastAsiaTheme="minorEastAsia"/>
            <w:lang w:val="en-US" w:eastAsia="zh-CN"/>
          </w:rPr>
          <w:t>.</w:t>
        </w:r>
      </w:ins>
    </w:p>
    <w:p w14:paraId="4689D464" w14:textId="4B14C0EA" w:rsidR="00AF5719" w:rsidRDefault="00AF5719" w:rsidP="00AF5719">
      <w:pPr>
        <w:pStyle w:val="B1"/>
        <w:rPr>
          <w:ins w:id="65" w:author="huawei6" w:date="2022-03-26T16:01:00Z"/>
          <w:rFonts w:eastAsiaTheme="minorEastAsia"/>
          <w:lang w:val="en-US" w:eastAsia="zh-CN"/>
        </w:rPr>
      </w:pPr>
      <w:ins w:id="66" w:author="huawei6" w:date="2022-03-26T15:43:00Z">
        <w:r w:rsidRPr="00063C5F">
          <w:rPr>
            <w:rFonts w:eastAsiaTheme="minorEastAsia"/>
            <w:lang w:val="en-US" w:eastAsia="zh-CN"/>
          </w:rPr>
          <w:t>-</w:t>
        </w:r>
        <w:r w:rsidRPr="00063C5F">
          <w:rPr>
            <w:rFonts w:eastAsiaTheme="minorEastAsia"/>
            <w:lang w:val="en-US" w:eastAsia="zh-CN"/>
          </w:rPr>
          <w:tab/>
          <w:t xml:space="preserve">The </w:t>
        </w:r>
      </w:ins>
      <w:ins w:id="67" w:author="huawei6" w:date="2022-03-28T21:45:00Z">
        <w:r w:rsidR="003E11C3">
          <w:t>authorized ranging parameters</w:t>
        </w:r>
      </w:ins>
      <w:ins w:id="68" w:author="huawei6" w:date="2022-03-26T15:43:00Z">
        <w:r w:rsidRPr="00063C5F">
          <w:rPr>
            <w:rFonts w:eastAsiaTheme="minorEastAsia"/>
            <w:lang w:val="en-US" w:eastAsia="zh-CN"/>
          </w:rPr>
          <w:t>.</w:t>
        </w:r>
      </w:ins>
    </w:p>
    <w:p w14:paraId="1655D6B7" w14:textId="33453B4F" w:rsidR="00A26658" w:rsidRPr="00063C5F" w:rsidRDefault="00093133" w:rsidP="001F3CDC">
      <w:pPr>
        <w:pStyle w:val="EditorsNote"/>
        <w:rPr>
          <w:ins w:id="69" w:author="huawei6" w:date="2022-03-26T15:43:00Z"/>
          <w:lang w:val="en-US" w:eastAsia="zh-CN"/>
        </w:rPr>
      </w:pPr>
      <w:ins w:id="70" w:author="huawei6" w:date="2022-03-26T16:01:00Z">
        <w:r>
          <w:rPr>
            <w:lang w:val="en-US" w:eastAsia="zh-CN"/>
          </w:rPr>
          <w:t>Editor</w:t>
        </w:r>
      </w:ins>
      <w:ins w:id="71" w:author="HW user" w:date="2022-03-29T08:31:00Z">
        <w:r w:rsidR="00980200">
          <w:rPr>
            <w:lang w:val="en-US" w:eastAsia="zh-CN"/>
          </w:rPr>
          <w:t>'</w:t>
        </w:r>
      </w:ins>
      <w:ins w:id="72" w:author="huawei6" w:date="2022-03-26T16:01:00Z">
        <w:r>
          <w:rPr>
            <w:lang w:val="en-US" w:eastAsia="zh-CN"/>
          </w:rPr>
          <w:t xml:space="preserve">s </w:t>
        </w:r>
      </w:ins>
      <w:ins w:id="73" w:author="huawei6" w:date="2022-03-28T21:27:00Z">
        <w:r>
          <w:rPr>
            <w:lang w:val="en-US" w:eastAsia="zh-CN"/>
          </w:rPr>
          <w:t>N</w:t>
        </w:r>
      </w:ins>
      <w:ins w:id="74" w:author="huawei6" w:date="2022-03-26T16:01:00Z">
        <w:r w:rsidR="00A26658">
          <w:rPr>
            <w:lang w:val="en-US" w:eastAsia="zh-CN"/>
          </w:rPr>
          <w:t>ote: the</w:t>
        </w:r>
      </w:ins>
      <w:ins w:id="75" w:author="huawei6" w:date="2022-03-26T16:02:00Z">
        <w:r w:rsidR="00A26658">
          <w:rPr>
            <w:lang w:val="en-US" w:eastAsia="zh-CN"/>
          </w:rPr>
          <w:t xml:space="preserve"> </w:t>
        </w:r>
      </w:ins>
      <w:ins w:id="76" w:author="huawei6" w:date="2022-03-28T21:45:00Z">
        <w:r w:rsidR="003E11C3">
          <w:t>ranging parameters</w:t>
        </w:r>
      </w:ins>
      <w:ins w:id="77" w:author="huawei6" w:date="2022-03-26T16:02:00Z">
        <w:r w:rsidR="00A26658">
          <w:rPr>
            <w:lang w:val="en-US" w:eastAsia="zh-CN"/>
          </w:rPr>
          <w:t xml:space="preserve"> are FFS and may be coordinated with RAN WGs.</w:t>
        </w:r>
      </w:ins>
    </w:p>
    <w:p w14:paraId="30A5ECC0" w14:textId="77777777" w:rsidR="00AF5719" w:rsidRPr="00063C5F" w:rsidRDefault="00AF5719" w:rsidP="00AF5719">
      <w:pPr>
        <w:pStyle w:val="B1"/>
        <w:rPr>
          <w:ins w:id="78" w:author="huawei6" w:date="2022-03-26T15:43:00Z"/>
          <w:rFonts w:eastAsiaTheme="minorEastAsia"/>
          <w:lang w:val="x-none" w:eastAsia="zh-CN"/>
        </w:rPr>
      </w:pPr>
      <w:ins w:id="79" w:author="huawei6" w:date="2022-03-26T15:43:00Z">
        <w:r w:rsidRPr="00063C5F">
          <w:rPr>
            <w:rFonts w:eastAsiaTheme="minorEastAsia"/>
            <w:lang w:val="x-none" w:eastAsia="zh-CN"/>
          </w:rPr>
          <w:t>-</w:t>
        </w:r>
        <w:r w:rsidRPr="00063C5F">
          <w:rPr>
            <w:rFonts w:eastAsiaTheme="minorEastAsia"/>
            <w:lang w:val="x-none" w:eastAsia="zh-CN"/>
          </w:rPr>
          <w:tab/>
          <w:t>The authorized ranging role, e.g. target UE, reference UE, assistant UE.</w:t>
        </w:r>
      </w:ins>
    </w:p>
    <w:p w14:paraId="6B6A2C85" w14:textId="0DD2E18A" w:rsidR="00AF5719" w:rsidRPr="004979D8" w:rsidRDefault="00AF5719" w:rsidP="004979D8">
      <w:pPr>
        <w:pStyle w:val="B1"/>
        <w:rPr>
          <w:ins w:id="80" w:author="huawei6" w:date="2022-03-26T15:43:00Z"/>
          <w:rFonts w:eastAsiaTheme="minorEastAsia"/>
          <w:lang w:val="x-none" w:eastAsia="zh-CN"/>
        </w:rPr>
      </w:pPr>
      <w:ins w:id="81" w:author="huawei6" w:date="2022-03-26T15:43:00Z">
        <w:r w:rsidRPr="00063C5F">
          <w:rPr>
            <w:rFonts w:eastAsiaTheme="minorEastAsia"/>
            <w:lang w:val="x-none" w:eastAsia="zh-CN"/>
          </w:rPr>
          <w:t>-</w:t>
        </w:r>
        <w:r w:rsidRPr="00063C5F">
          <w:rPr>
            <w:rFonts w:eastAsiaTheme="minorEastAsia"/>
            <w:lang w:val="x-none" w:eastAsia="zh-CN"/>
          </w:rPr>
          <w:tab/>
          <w:t>The authorized discovery mode and UE role in discovery for SL ranging</w:t>
        </w:r>
        <w:r w:rsidRPr="00DD2D6E">
          <w:rPr>
            <w:rFonts w:eastAsiaTheme="minorEastAsia"/>
            <w:lang w:val="en-US" w:eastAsia="zh-CN"/>
          </w:rPr>
          <w:t>.</w:t>
        </w:r>
      </w:ins>
    </w:p>
    <w:p w14:paraId="633AC8B9" w14:textId="77777777" w:rsidR="00AF5719" w:rsidRPr="007F6736" w:rsidRDefault="00AF5719" w:rsidP="00AF5719">
      <w:pPr>
        <w:rPr>
          <w:ins w:id="82" w:author="huawei6" w:date="2022-03-26T15:43:00Z"/>
          <w:rFonts w:eastAsia="宋体"/>
          <w:lang w:val="en-US" w:eastAsia="zh-CN" w:bidi="ar"/>
        </w:rPr>
      </w:pPr>
      <w:ins w:id="83" w:author="huawei6" w:date="2022-03-26T15:43:00Z">
        <w:r w:rsidRPr="007F6736">
          <w:rPr>
            <w:rFonts w:eastAsia="宋体"/>
            <w:lang w:val="en-US" w:eastAsia="zh-CN" w:bidi="ar"/>
          </w:rPr>
          <w:t>The followings reflect the additions provided to the NG-RAN w.r.t Ranging:</w:t>
        </w:r>
      </w:ins>
    </w:p>
    <w:p w14:paraId="61335C50" w14:textId="5CBC53C4" w:rsidR="00AF5719" w:rsidRPr="00E2789F" w:rsidRDefault="00AF5719" w:rsidP="00AF5719">
      <w:pPr>
        <w:pStyle w:val="B1"/>
        <w:rPr>
          <w:ins w:id="84" w:author="huawei6" w:date="2022-03-26T15:43:00Z"/>
          <w:rFonts w:eastAsia="宋体"/>
          <w:lang w:val="en-US" w:eastAsia="zh-CN" w:bidi="ar"/>
        </w:rPr>
      </w:pPr>
      <w:ins w:id="85" w:author="huawei6" w:date="2022-03-26T15:43:00Z">
        <w:r w:rsidRPr="00093133">
          <w:t>-</w:t>
        </w:r>
        <w:r w:rsidRPr="00093133">
          <w:tab/>
          <w:t>A "Ranging service authorized" indication, indicating the UE is authorized to use Ranging service</w:t>
        </w:r>
      </w:ins>
      <w:ins w:id="86" w:author="huawei6" w:date="2022-03-28T21:34:00Z">
        <w:r w:rsidR="00093133">
          <w:t xml:space="preserve"> in the serving PLMN</w:t>
        </w:r>
      </w:ins>
      <w:ins w:id="87" w:author="huawei6" w:date="2022-03-26T15:43:00Z">
        <w:r w:rsidRPr="00093133">
          <w:rPr>
            <w:rFonts w:eastAsia="宋体"/>
            <w:lang w:val="en-US" w:eastAsia="zh-CN" w:bidi="ar"/>
          </w:rPr>
          <w:t>.</w:t>
        </w:r>
      </w:ins>
    </w:p>
    <w:p w14:paraId="0A69539D" w14:textId="69EEEAF5" w:rsidR="00AF5719" w:rsidRDefault="00AF5719" w:rsidP="00AF5719">
      <w:pPr>
        <w:pStyle w:val="B1"/>
        <w:rPr>
          <w:rFonts w:eastAsia="宋体"/>
          <w:lang w:val="en-US" w:eastAsia="zh-CN" w:bidi="ar"/>
        </w:rPr>
      </w:pPr>
      <w:ins w:id="88" w:author="huawei6" w:date="2022-03-26T15:43:00Z">
        <w:r w:rsidRPr="009C7B91">
          <w:rPr>
            <w:rFonts w:eastAsia="宋体"/>
            <w:lang w:val="en-US" w:eastAsia="zh-CN" w:bidi="ar"/>
          </w:rPr>
          <w:t>-</w:t>
        </w:r>
        <w:r w:rsidRPr="009C7B91">
          <w:rPr>
            <w:rFonts w:eastAsia="宋体"/>
            <w:lang w:val="en-US" w:eastAsia="zh-CN" w:bidi="ar"/>
          </w:rPr>
          <w:tab/>
        </w:r>
      </w:ins>
      <w:ins w:id="89" w:author="huawei6" w:date="2022-03-26T15:48:00Z">
        <w:r w:rsidR="00432530">
          <w:t>T</w:t>
        </w:r>
      </w:ins>
      <w:ins w:id="90" w:author="huawei6" w:date="2022-03-26T15:43:00Z">
        <w:r w:rsidRPr="009C7B91">
          <w:t xml:space="preserve">he </w:t>
        </w:r>
      </w:ins>
      <w:ins w:id="91" w:author="huawei6" w:date="2022-03-28T21:45:00Z">
        <w:r w:rsidR="003E11C3">
          <w:t>authorized ranging parameters</w:t>
        </w:r>
      </w:ins>
      <w:ins w:id="92" w:author="huawei6" w:date="2022-03-26T15:43:00Z">
        <w:r w:rsidRPr="009C7B91">
          <w:rPr>
            <w:lang w:eastAsia="zh-CN"/>
          </w:rPr>
          <w:t xml:space="preserve"> used by the NG</w:t>
        </w:r>
        <w:r>
          <w:rPr>
            <w:lang w:eastAsia="zh-CN"/>
          </w:rPr>
          <w:t>-RAN for the resource management of UE's PC5 transmission for ranging services in network scheduled mode</w:t>
        </w:r>
        <w:r>
          <w:rPr>
            <w:rFonts w:eastAsia="宋体"/>
            <w:lang w:val="en-US" w:eastAsia="zh-CN" w:bidi="ar"/>
          </w:rPr>
          <w:t>.</w:t>
        </w:r>
      </w:ins>
    </w:p>
    <w:p w14:paraId="52F2C882" w14:textId="02011C9F" w:rsidR="004979D8" w:rsidRPr="004979D8" w:rsidRDefault="00093133" w:rsidP="001F3CDC">
      <w:pPr>
        <w:pStyle w:val="EditorsNote"/>
        <w:rPr>
          <w:ins w:id="93" w:author="huawei6" w:date="2022-03-26T15:43:00Z"/>
          <w:lang w:val="en-US" w:eastAsia="zh-CN"/>
        </w:rPr>
      </w:pPr>
      <w:ins w:id="94" w:author="huawei6" w:date="2022-03-26T16:01:00Z">
        <w:r>
          <w:rPr>
            <w:lang w:val="en-US" w:eastAsia="zh-CN"/>
          </w:rPr>
          <w:t>Editor</w:t>
        </w:r>
      </w:ins>
      <w:ins w:id="95" w:author="HW user" w:date="2022-03-29T08:31:00Z">
        <w:r w:rsidR="00980200">
          <w:rPr>
            <w:lang w:val="en-US" w:eastAsia="zh-CN"/>
          </w:rPr>
          <w:t>'</w:t>
        </w:r>
      </w:ins>
      <w:ins w:id="96" w:author="huawei6" w:date="2022-03-26T16:01:00Z">
        <w:r>
          <w:rPr>
            <w:lang w:val="en-US" w:eastAsia="zh-CN"/>
          </w:rPr>
          <w:t xml:space="preserve">s </w:t>
        </w:r>
      </w:ins>
      <w:ins w:id="97" w:author="huawei6" w:date="2022-03-28T21:27:00Z">
        <w:r>
          <w:rPr>
            <w:lang w:val="en-US" w:eastAsia="zh-CN"/>
          </w:rPr>
          <w:t>N</w:t>
        </w:r>
      </w:ins>
      <w:ins w:id="98" w:author="huawei6" w:date="2022-03-26T16:01:00Z">
        <w:r w:rsidR="004979D8">
          <w:rPr>
            <w:lang w:val="en-US" w:eastAsia="zh-CN"/>
          </w:rPr>
          <w:t>ote: the</w:t>
        </w:r>
      </w:ins>
      <w:ins w:id="99" w:author="huawei6" w:date="2022-03-26T16:02:00Z">
        <w:r w:rsidR="004979D8">
          <w:rPr>
            <w:lang w:val="en-US" w:eastAsia="zh-CN"/>
          </w:rPr>
          <w:t xml:space="preserve"> </w:t>
        </w:r>
      </w:ins>
      <w:ins w:id="100" w:author="huawei6" w:date="2022-03-28T21:45:00Z">
        <w:r w:rsidR="003E11C3">
          <w:t>ranging parameters</w:t>
        </w:r>
      </w:ins>
      <w:ins w:id="101" w:author="huawei6" w:date="2022-03-26T16:02:00Z">
        <w:r w:rsidR="004979D8">
          <w:rPr>
            <w:lang w:val="en-US" w:eastAsia="zh-CN"/>
          </w:rPr>
          <w:t xml:space="preserve"> are FFS and may be coordinated with RAN WGs.</w:t>
        </w:r>
      </w:ins>
    </w:p>
    <w:p w14:paraId="05B96CC1" w14:textId="77777777" w:rsidR="00AF5719" w:rsidRPr="002E5EAB" w:rsidRDefault="00AF5719" w:rsidP="00AF5719">
      <w:pPr>
        <w:pStyle w:val="B1"/>
        <w:rPr>
          <w:ins w:id="102" w:author="huawei6" w:date="2022-03-26T15:43:00Z"/>
          <w:rFonts w:eastAsia="宋体"/>
          <w:lang w:val="en-US" w:eastAsia="zh-CN" w:bidi="ar"/>
        </w:rPr>
      </w:pPr>
      <w:ins w:id="103" w:author="huawei6" w:date="2022-03-26T15:43:00Z">
        <w:r>
          <w:rPr>
            <w:rFonts w:eastAsia="宋体"/>
            <w:lang w:val="en-US" w:eastAsia="zh-CN" w:bidi="ar"/>
          </w:rPr>
          <w:t>-</w:t>
        </w:r>
        <w:r>
          <w:rPr>
            <w:rFonts w:eastAsia="宋体"/>
            <w:lang w:val="en-US" w:eastAsia="zh-CN" w:bidi="ar"/>
          </w:rPr>
          <w:tab/>
          <w:t>The authorized ranging role, e.g. target UE</w:t>
        </w:r>
        <w:r>
          <w:rPr>
            <w:rFonts w:eastAsia="宋体" w:hint="eastAsia"/>
            <w:lang w:val="en-US" w:eastAsia="zh-CN" w:bidi="ar"/>
          </w:rPr>
          <w:t>,</w:t>
        </w:r>
        <w:r>
          <w:rPr>
            <w:rFonts w:eastAsia="宋体"/>
            <w:lang w:val="en-US" w:eastAsia="zh-CN" w:bidi="ar"/>
          </w:rPr>
          <w:t xml:space="preserve"> reference UE, assistant UE.</w:t>
        </w:r>
      </w:ins>
    </w:p>
    <w:p w14:paraId="57FB7CF1" w14:textId="73406C36" w:rsidR="00EC014C" w:rsidRPr="00BC62D8" w:rsidRDefault="00EC014C" w:rsidP="00EC014C">
      <w:pPr>
        <w:rPr>
          <w:ins w:id="104" w:author="huawei6" w:date="2022-03-14T21:07:00Z"/>
          <w:rFonts w:eastAsiaTheme="minorEastAsia"/>
          <w:lang w:eastAsia="zh-CN"/>
        </w:rPr>
      </w:pPr>
      <w:ins w:id="105" w:author="huawei6" w:date="2022-03-14T21:07:00Z">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ins>
      <w:ins w:id="106" w:author="huawei6" w:date="2022-03-28T21:36:00Z">
        <w:r w:rsidR="00572E34">
          <w:rPr>
            <w:lang w:val="en-US" w:eastAsia="zh-CN"/>
          </w:rPr>
          <w:t xml:space="preserve">the use case of </w:t>
        </w:r>
      </w:ins>
      <w:ins w:id="107" w:author="huawei6" w:date="2022-03-14T21:07:00Z">
        <w:r w:rsidR="00572E34">
          <w:rPr>
            <w:lang w:val="en-US" w:eastAsia="zh-CN"/>
          </w:rPr>
          <w:t>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t>
        </w:r>
      </w:ins>
      <w:ins w:id="108" w:author="huawei6" w:date="2022-03-28T21:37:00Z">
        <w:r w:rsidR="00572E34">
          <w:rPr>
            <w:lang w:val="en-US" w:eastAsia="zh-CN"/>
          </w:rPr>
          <w:t xml:space="preserve">with </w:t>
        </w:r>
        <w:r w:rsidR="00572E34" w:rsidRPr="00522020">
          <w:rPr>
            <w:rFonts w:eastAsiaTheme="minorEastAsia"/>
            <w:lang w:val="en-US" w:eastAsia="zh-CN"/>
          </w:rPr>
          <w:t xml:space="preserve">ranging capability </w:t>
        </w:r>
      </w:ins>
      <w:ins w:id="109" w:author="huawei6" w:date="2022-03-14T21:07:00Z">
        <w:r>
          <w:rPr>
            <w:lang w:val="en-US" w:eastAsia="zh-CN"/>
          </w:rPr>
          <w:t xml:space="preserve">is in coverage, </w:t>
        </w:r>
      </w:ins>
      <w:ins w:id="110" w:author="huawei6" w:date="2022-03-28T21:37:00Z">
        <w:r w:rsidR="00572E34">
          <w:rPr>
            <w:rFonts w:eastAsiaTheme="minorEastAsia"/>
            <w:lang w:val="en-US" w:eastAsia="zh-CN"/>
          </w:rPr>
          <w:t>the UE can</w:t>
        </w:r>
      </w:ins>
      <w:ins w:id="111" w:author="huawei6" w:date="2022-03-14T21:07:00Z">
        <w:r>
          <w:rPr>
            <w:rFonts w:eastAsiaTheme="minorEastAsia"/>
            <w:lang w:val="en-US" w:eastAsia="zh-CN"/>
          </w:rPr>
          <w:t xml:space="preserve">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sidR="00572E34">
          <w:rPr>
            <w:rFonts w:eastAsiaTheme="minorEastAsia"/>
            <w:lang w:val="en-US" w:eastAsia="zh-CN"/>
          </w:rPr>
          <w:t xml:space="preserve"> </w:t>
        </w:r>
      </w:ins>
      <w:ins w:id="112" w:author="huawei6" w:date="2022-03-28T21:38:00Z">
        <w:r w:rsidR="00572E34">
          <w:rPr>
            <w:rFonts w:eastAsiaTheme="minorEastAsia"/>
            <w:lang w:val="en-US" w:eastAsia="zh-CN"/>
          </w:rPr>
          <w:t>One</w:t>
        </w:r>
      </w:ins>
      <w:ins w:id="113" w:author="huawei6" w:date="2022-03-14T21:07:00Z">
        <w:r>
          <w:rPr>
            <w:rFonts w:eastAsiaTheme="minorEastAsia"/>
            <w:lang w:val="en-US" w:eastAsia="zh-CN"/>
          </w:rPr>
          <w:t xml:space="preserv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ranging authorized) to RAN node so as to </w:t>
        </w:r>
      </w:ins>
      <w:ins w:id="114" w:author="huawei6" w:date="2022-03-28T21:38:00Z">
        <w:r w:rsidR="00572E34">
          <w:rPr>
            <w:rFonts w:eastAsiaTheme="minorEastAsia"/>
            <w:lang w:val="en-US" w:eastAsia="zh-CN"/>
          </w:rPr>
          <w:t xml:space="preserve">enable RAN node to </w:t>
        </w:r>
      </w:ins>
      <w:ins w:id="115" w:author="huawei6" w:date="2022-03-14T21:07:00Z">
        <w:r w:rsidRPr="00522020">
          <w:rPr>
            <w:rFonts w:eastAsiaTheme="minorEastAsia"/>
            <w:lang w:val="en-US" w:eastAsia="zh-CN"/>
          </w:rPr>
          <w:t>allocate PC5 resource once UE initiate</w:t>
        </w:r>
      </w:ins>
      <w:ins w:id="116" w:author="huawei6" w:date="2022-03-28T21:38:00Z">
        <w:r w:rsidR="00572E34">
          <w:rPr>
            <w:rFonts w:eastAsiaTheme="minorEastAsia"/>
            <w:lang w:val="en-US" w:eastAsia="zh-CN"/>
          </w:rPr>
          <w:t>s</w:t>
        </w:r>
      </w:ins>
      <w:ins w:id="117" w:author="huawei6" w:date="2022-03-14T21:07:00Z">
        <w:r w:rsidRPr="00522020">
          <w:rPr>
            <w:rFonts w:eastAsiaTheme="minorEastAsia"/>
            <w:lang w:val="en-US" w:eastAsia="zh-CN"/>
          </w:rPr>
          <w:t xml:space="preserve"> ranging operation.</w:t>
        </w:r>
        <w:r>
          <w:rPr>
            <w:rFonts w:eastAsiaTheme="minorEastAsia"/>
            <w:lang w:eastAsia="zh-CN"/>
          </w:rPr>
          <w:t xml:space="preserve"> </w:t>
        </w:r>
      </w:ins>
    </w:p>
    <w:p w14:paraId="65F51692" w14:textId="77777777" w:rsidR="00EC014C" w:rsidRDefault="00EC014C" w:rsidP="00EC014C">
      <w:pPr>
        <w:pStyle w:val="3"/>
        <w:rPr>
          <w:ins w:id="118" w:author="huawei6" w:date="2022-03-14T21:07:00Z"/>
        </w:rPr>
      </w:pPr>
      <w:bookmarkStart w:id="119" w:name="_Toc97050517"/>
      <w:bookmarkStart w:id="120" w:name="_Toc97050732"/>
      <w:bookmarkStart w:id="121" w:name="_Toc97050932"/>
      <w:bookmarkStart w:id="122" w:name="_Toc97142391"/>
      <w:bookmarkStart w:id="123" w:name="_Toc97142499"/>
      <w:ins w:id="124" w:author="huawei6" w:date="2022-03-14T21:07:00Z">
        <w:r>
          <w:t>6.x.3</w:t>
        </w:r>
        <w:r>
          <w:tab/>
          <w:t>Procedures</w:t>
        </w:r>
        <w:bookmarkEnd w:id="119"/>
        <w:bookmarkEnd w:id="120"/>
        <w:bookmarkEnd w:id="121"/>
        <w:bookmarkEnd w:id="122"/>
        <w:bookmarkEnd w:id="123"/>
      </w:ins>
    </w:p>
    <w:p w14:paraId="066FC3E5" w14:textId="77777777" w:rsidR="00EC014C" w:rsidRDefault="00EC014C" w:rsidP="00EC014C">
      <w:pPr>
        <w:rPr>
          <w:ins w:id="125" w:author="huawei6" w:date="2022-03-14T21:07:00Z"/>
        </w:rPr>
      </w:pPr>
      <w:ins w:id="126" w:author="huawei6" w:date="2022-03-14T21:07:00Z">
        <w:r>
          <w:t>The procedures specified</w:t>
        </w:r>
      </w:ins>
      <w:ins w:id="127" w:author="huawei6" w:date="2022-03-14T21:08:00Z">
        <w:r w:rsidRPr="00A7799E">
          <w:t xml:space="preserve"> in </w:t>
        </w:r>
      </w:ins>
      <w:ins w:id="128" w:author="huawei6" w:date="2022-03-14T21:09:00Z">
        <w:r>
          <w:t>T</w:t>
        </w:r>
      </w:ins>
      <w:ins w:id="129" w:author="huawei6" w:date="2022-03-14T21:08:00Z">
        <w:r w:rsidRPr="00A7799E">
          <w:t>S</w:t>
        </w:r>
        <w:r>
          <w:t> 23.304 [4</w:t>
        </w:r>
        <w:r w:rsidRPr="00A7799E">
          <w:t>] clause 6.2</w:t>
        </w:r>
        <w:r>
          <w:t xml:space="preserve">, </w:t>
        </w:r>
        <w:r w:rsidRPr="00A7799E">
          <w:t>and TS</w:t>
        </w:r>
        <w:r>
          <w:t> </w:t>
        </w:r>
        <w:r w:rsidRPr="00A7799E">
          <w:t>23.502</w:t>
        </w:r>
        <w:r>
          <w:t> [x</w:t>
        </w:r>
        <w:r w:rsidRPr="00A7799E">
          <w:t xml:space="preserve">] clause 4.2.2.2 (Registration Procedure), clause 4.2.4.3 (UE Configuration Update procedure for transparent UE Policy Delivery), clause 4.16.11 (UE Policy Association Establishment procedure), clause 4.16.12 (UE Policy Association Modification procedure), </w:t>
        </w:r>
      </w:ins>
      <w:ins w:id="130" w:author="huawei6" w:date="2022-03-14T21:07:00Z">
        <w:r>
          <w:t>are applied.</w:t>
        </w:r>
      </w:ins>
    </w:p>
    <w:p w14:paraId="08BAEE67" w14:textId="77777777" w:rsidR="00EC014C" w:rsidRDefault="00EC014C" w:rsidP="00EC014C">
      <w:pPr>
        <w:pStyle w:val="3"/>
        <w:rPr>
          <w:ins w:id="131" w:author="huawei6" w:date="2022-03-14T21:07:00Z"/>
        </w:rPr>
      </w:pPr>
      <w:bookmarkStart w:id="132" w:name="_Toc97050518"/>
      <w:bookmarkStart w:id="133" w:name="_Toc97050733"/>
      <w:bookmarkStart w:id="134" w:name="_Toc97050933"/>
      <w:bookmarkStart w:id="135" w:name="_Toc97142392"/>
      <w:bookmarkStart w:id="136" w:name="_Toc97142500"/>
      <w:ins w:id="137" w:author="huawei6" w:date="2022-03-14T21:07:00Z">
        <w:r>
          <w:t>6.x.4</w:t>
        </w:r>
        <w:r>
          <w:tab/>
          <w:t>Impacts on services, entities, and interfaces</w:t>
        </w:r>
        <w:bookmarkEnd w:id="132"/>
        <w:bookmarkEnd w:id="133"/>
        <w:bookmarkEnd w:id="134"/>
        <w:bookmarkEnd w:id="135"/>
        <w:bookmarkEnd w:id="136"/>
      </w:ins>
    </w:p>
    <w:p w14:paraId="0658A077" w14:textId="77777777" w:rsidR="00EC014C" w:rsidRPr="00A7799E" w:rsidRDefault="00EC014C" w:rsidP="00EC014C">
      <w:pPr>
        <w:rPr>
          <w:ins w:id="138" w:author="huawei6" w:date="2022-03-14T21:07:00Z"/>
          <w:b/>
          <w:bCs/>
        </w:rPr>
      </w:pPr>
      <w:ins w:id="139" w:author="huawei6" w:date="2022-03-14T21:07:00Z">
        <w:r w:rsidRPr="00A7799E">
          <w:rPr>
            <w:b/>
            <w:bCs/>
          </w:rPr>
          <w:t>UE:</w:t>
        </w:r>
      </w:ins>
    </w:p>
    <w:p w14:paraId="1110ADCE" w14:textId="77777777" w:rsidR="00EC014C" w:rsidRPr="00A7799E" w:rsidRDefault="00EC014C" w:rsidP="00EC014C">
      <w:pPr>
        <w:pStyle w:val="B1"/>
        <w:rPr>
          <w:ins w:id="140" w:author="huawei6" w:date="2022-03-14T21:07:00Z"/>
        </w:rPr>
      </w:pPr>
      <w:ins w:id="141" w:author="huawei6" w:date="2022-03-14T21:07:00Z">
        <w:r w:rsidRPr="00A7799E">
          <w:t>-</w:t>
        </w:r>
        <w:r w:rsidRPr="00A7799E">
          <w:tab/>
          <w:t>Need to indicate</w:t>
        </w:r>
        <w:r>
          <w:t xml:space="preserve"> its PC5 capability for SL ranging</w:t>
        </w:r>
        <w:r w:rsidRPr="00A7799E">
          <w:t xml:space="preserve"> to AMF;</w:t>
        </w:r>
      </w:ins>
    </w:p>
    <w:p w14:paraId="3B35C48E" w14:textId="69A7A797" w:rsidR="00EC014C" w:rsidRPr="00A7799E" w:rsidRDefault="00EC014C" w:rsidP="00EC014C">
      <w:pPr>
        <w:pStyle w:val="B1"/>
        <w:rPr>
          <w:ins w:id="142" w:author="huawei6" w:date="2022-03-14T21:07:00Z"/>
        </w:rPr>
      </w:pPr>
      <w:ins w:id="143" w:author="huawei6" w:date="2022-03-14T21:07:00Z">
        <w:r w:rsidRPr="00A7799E">
          <w:t>-</w:t>
        </w:r>
        <w:r w:rsidRPr="00A7799E">
          <w:tab/>
          <w:t xml:space="preserve">Receive and enforce the Policy and parameter for </w:t>
        </w:r>
        <w:r>
          <w:t>SL ranging</w:t>
        </w:r>
        <w:r w:rsidRPr="00A7799E">
          <w:t>.</w:t>
        </w:r>
      </w:ins>
    </w:p>
    <w:p w14:paraId="18C23CED" w14:textId="77777777" w:rsidR="00EC014C" w:rsidRPr="00A7799E" w:rsidRDefault="00EC014C" w:rsidP="00EC014C">
      <w:pPr>
        <w:rPr>
          <w:ins w:id="144" w:author="huawei6" w:date="2022-03-14T21:07:00Z"/>
          <w:b/>
          <w:bCs/>
        </w:rPr>
      </w:pPr>
      <w:ins w:id="145" w:author="huawei6" w:date="2022-03-14T21:07:00Z">
        <w:r w:rsidRPr="00A7799E">
          <w:rPr>
            <w:b/>
            <w:bCs/>
          </w:rPr>
          <w:t>NG-RAN:</w:t>
        </w:r>
      </w:ins>
    </w:p>
    <w:p w14:paraId="6EA8128E" w14:textId="762B8A72" w:rsidR="00EC014C" w:rsidRPr="00A7799E" w:rsidRDefault="00EC014C" w:rsidP="00EC014C">
      <w:pPr>
        <w:pStyle w:val="B1"/>
        <w:rPr>
          <w:ins w:id="146" w:author="huawei6" w:date="2022-03-14T21:07:00Z"/>
        </w:rPr>
      </w:pPr>
      <w:ins w:id="147" w:author="huawei6" w:date="2022-03-14T21:07:00Z">
        <w:r w:rsidRPr="00A7799E">
          <w:t>-</w:t>
        </w:r>
        <w:r w:rsidRPr="00A7799E">
          <w:tab/>
        </w:r>
      </w:ins>
      <w:ins w:id="148" w:author="huawei6" w:date="2022-03-29T14:25:00Z">
        <w:r w:rsidR="001F3CDC">
          <w:t>R</w:t>
        </w:r>
      </w:ins>
      <w:ins w:id="149" w:author="huawei6" w:date="2022-03-14T21:07:00Z">
        <w:r>
          <w:t>eceive and store the UE's SL ranging</w:t>
        </w:r>
        <w:r w:rsidRPr="00A7799E">
          <w:t xml:space="preserve"> authorization information for network scheduled mode operation.</w:t>
        </w:r>
      </w:ins>
    </w:p>
    <w:p w14:paraId="40DCD636" w14:textId="77777777" w:rsidR="00EC014C" w:rsidRPr="00A7799E" w:rsidRDefault="00EC014C" w:rsidP="00EC014C">
      <w:pPr>
        <w:rPr>
          <w:ins w:id="150" w:author="huawei6" w:date="2022-03-14T21:07:00Z"/>
          <w:b/>
          <w:bCs/>
        </w:rPr>
      </w:pPr>
      <w:ins w:id="151" w:author="huawei6" w:date="2022-03-14T21:07:00Z">
        <w:r w:rsidRPr="00A7799E">
          <w:rPr>
            <w:b/>
            <w:bCs/>
          </w:rPr>
          <w:t>AMF:</w:t>
        </w:r>
      </w:ins>
    </w:p>
    <w:p w14:paraId="73129C92" w14:textId="77777777" w:rsidR="00EC014C" w:rsidRPr="00A7799E" w:rsidRDefault="00EC014C" w:rsidP="00EC014C">
      <w:pPr>
        <w:pStyle w:val="B1"/>
        <w:rPr>
          <w:ins w:id="152" w:author="huawei6" w:date="2022-03-14T21:07:00Z"/>
        </w:rPr>
      </w:pPr>
      <w:ins w:id="153" w:author="huawei6" w:date="2022-03-14T21:07:00Z">
        <w:r w:rsidRPr="00A7799E">
          <w:t>-</w:t>
        </w:r>
        <w:r w:rsidRPr="00A7799E">
          <w:tab/>
          <w:t xml:space="preserve">Determine whether UE is authorized for </w:t>
        </w:r>
        <w:r>
          <w:t>SL ranging</w:t>
        </w:r>
        <w:r w:rsidRPr="00A7799E">
          <w:t xml:space="preserve"> service;</w:t>
        </w:r>
      </w:ins>
    </w:p>
    <w:p w14:paraId="2C0D8DC4" w14:textId="77777777" w:rsidR="00EC014C" w:rsidRPr="00A7799E" w:rsidRDefault="00EC014C" w:rsidP="00EC014C">
      <w:pPr>
        <w:pStyle w:val="B1"/>
        <w:rPr>
          <w:ins w:id="154" w:author="huawei6" w:date="2022-03-14T21:07:00Z"/>
        </w:rPr>
      </w:pPr>
      <w:ins w:id="155" w:author="huawei6" w:date="2022-03-14T21:07:00Z">
        <w:r w:rsidRPr="00A7799E">
          <w:t>-</w:t>
        </w:r>
        <w:r w:rsidRPr="00A7799E">
          <w:tab/>
          <w:t>Select a PCF capable of authorization Policy and parameter for</w:t>
        </w:r>
        <w:r>
          <w:t xml:space="preserve"> SL</w:t>
        </w:r>
        <w:r w:rsidRPr="00A7799E">
          <w:t xml:space="preserve"> </w:t>
        </w:r>
        <w:r>
          <w:t xml:space="preserve">ranging </w:t>
        </w:r>
        <w:r w:rsidRPr="00A7799E">
          <w:t>service;</w:t>
        </w:r>
      </w:ins>
    </w:p>
    <w:p w14:paraId="1F047471" w14:textId="77777777" w:rsidR="00EC014C" w:rsidRPr="00A7799E" w:rsidRDefault="00EC014C" w:rsidP="00EC014C">
      <w:pPr>
        <w:pStyle w:val="B1"/>
        <w:rPr>
          <w:ins w:id="156" w:author="huawei6" w:date="2022-03-14T21:07:00Z"/>
        </w:rPr>
      </w:pPr>
      <w:ins w:id="157" w:author="huawei6" w:date="2022-03-14T21:07:00Z">
        <w:r w:rsidRPr="00A7799E">
          <w:t>-</w:t>
        </w:r>
        <w:r w:rsidRPr="00A7799E">
          <w:tab/>
          <w:t xml:space="preserve">Forward the UE's </w:t>
        </w:r>
        <w:r>
          <w:t>SL ranging</w:t>
        </w:r>
        <w:r w:rsidRPr="00A7799E">
          <w:t xml:space="preserve"> authorization information for network scheduled mode to NG-RAN.</w:t>
        </w:r>
      </w:ins>
    </w:p>
    <w:p w14:paraId="08F3DD88" w14:textId="77777777" w:rsidR="00EC014C" w:rsidRPr="00A7799E" w:rsidRDefault="00EC014C" w:rsidP="00EC014C">
      <w:pPr>
        <w:rPr>
          <w:ins w:id="158" w:author="huawei6" w:date="2022-03-14T21:07:00Z"/>
          <w:b/>
          <w:bCs/>
        </w:rPr>
      </w:pPr>
      <w:ins w:id="159" w:author="huawei6" w:date="2022-03-14T21:07:00Z">
        <w:r w:rsidRPr="00A7799E">
          <w:rPr>
            <w:b/>
            <w:bCs/>
          </w:rPr>
          <w:t>PCF:</w:t>
        </w:r>
      </w:ins>
    </w:p>
    <w:p w14:paraId="0E867304" w14:textId="77777777" w:rsidR="00EC014C" w:rsidRDefault="00EC014C" w:rsidP="00EC014C">
      <w:pPr>
        <w:pStyle w:val="B1"/>
        <w:rPr>
          <w:ins w:id="160" w:author="huawei6" w:date="2022-03-14T21:07:00Z"/>
        </w:rPr>
      </w:pPr>
      <w:ins w:id="161" w:author="huawei6" w:date="2022-03-14T21:07:00Z">
        <w:r w:rsidRPr="00A7799E">
          <w:t>-</w:t>
        </w:r>
        <w:r w:rsidRPr="00A7799E">
          <w:tab/>
          <w:t xml:space="preserve">Determine the UE's Authorization Policy and parameter for </w:t>
        </w:r>
        <w:r>
          <w:t>SL ranging</w:t>
        </w:r>
        <w:r w:rsidRPr="00A7799E">
          <w:t xml:space="preserve"> and send it to UE;</w:t>
        </w:r>
      </w:ins>
    </w:p>
    <w:p w14:paraId="56F7144D" w14:textId="77777777" w:rsidR="00EC014C" w:rsidRPr="0042466D" w:rsidRDefault="00EC014C" w:rsidP="00EC014C">
      <w:pPr>
        <w:pStyle w:val="B1"/>
        <w:rPr>
          <w:ins w:id="162" w:author="huawei6" w:date="2022-03-14T21:07:00Z"/>
          <w:rFonts w:ascii="Arial" w:hAnsi="Arial" w:cs="Arial"/>
          <w:color w:val="FF0000"/>
          <w:sz w:val="28"/>
          <w:szCs w:val="28"/>
          <w:lang w:val="en-US"/>
        </w:rPr>
      </w:pPr>
      <w:ins w:id="163" w:author="huawei6" w:date="2022-03-14T21:07:00Z">
        <w:r>
          <w:t>-</w:t>
        </w:r>
        <w:r>
          <w:tab/>
          <w:t xml:space="preserve">Send the RAN’s </w:t>
        </w:r>
        <w:r w:rsidRPr="00A7799E">
          <w:t>Authorization Policy and parameter to NG-RAN via AMF.</w:t>
        </w:r>
      </w:ins>
    </w:p>
    <w:p w14:paraId="5FD2C27C" w14:textId="77777777" w:rsidR="00CA089A" w:rsidRDefault="00CA089A" w:rsidP="00894F1D">
      <w:pPr>
        <w:rPr>
          <w:lang w:val="en-US" w:eastAsia="en-US"/>
        </w:rPr>
      </w:pPr>
    </w:p>
    <w:p w14:paraId="337BFA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BACCD" w14:textId="77777777" w:rsidR="00D44824" w:rsidRDefault="00D44824">
      <w:r>
        <w:separator/>
      </w:r>
    </w:p>
    <w:p w14:paraId="3730F48A" w14:textId="77777777" w:rsidR="00D44824" w:rsidRDefault="00D44824"/>
  </w:endnote>
  <w:endnote w:type="continuationSeparator" w:id="0">
    <w:p w14:paraId="71FB8F4C" w14:textId="77777777" w:rsidR="00D44824" w:rsidRDefault="00D44824">
      <w:r>
        <w:continuationSeparator/>
      </w:r>
    </w:p>
    <w:p w14:paraId="5AB53D7C" w14:textId="77777777" w:rsidR="00D44824" w:rsidRDefault="00D44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F01D6" w14:textId="77777777" w:rsidR="00B359B7" w:rsidRDefault="00B359B7">
    <w:pPr>
      <w:framePr w:w="646" w:h="244" w:hRule="exact" w:wrap="around" w:vAnchor="text" w:hAnchor="margin" w:y="-5"/>
      <w:rPr>
        <w:rFonts w:ascii="Arial" w:hAnsi="Arial" w:cs="Arial"/>
        <w:b/>
        <w:bCs/>
        <w:i/>
        <w:iCs/>
        <w:sz w:val="18"/>
      </w:rPr>
    </w:pPr>
    <w:r>
      <w:rPr>
        <w:rFonts w:ascii="Arial" w:hAnsi="Arial" w:cs="Arial"/>
        <w:b/>
        <w:bCs/>
        <w:i/>
        <w:iCs/>
        <w:sz w:val="18"/>
      </w:rPr>
      <w:t>3GPP</w:t>
    </w:r>
  </w:p>
  <w:p w14:paraId="0CB6643C" w14:textId="77777777" w:rsidR="00B359B7" w:rsidRDefault="00B359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2FFE14" w14:textId="77777777" w:rsidR="00B359B7" w:rsidRDefault="00B359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A6459" w14:textId="77777777" w:rsidR="00D44824" w:rsidRDefault="00D44824">
      <w:r>
        <w:separator/>
      </w:r>
    </w:p>
    <w:p w14:paraId="49D890D5" w14:textId="77777777" w:rsidR="00D44824" w:rsidRDefault="00D44824"/>
  </w:footnote>
  <w:footnote w:type="continuationSeparator" w:id="0">
    <w:p w14:paraId="6FB8B6F1" w14:textId="77777777" w:rsidR="00D44824" w:rsidRDefault="00D44824">
      <w:r>
        <w:continuationSeparator/>
      </w:r>
    </w:p>
    <w:p w14:paraId="1C4F22BB" w14:textId="77777777" w:rsidR="00D44824" w:rsidRDefault="00D448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BC84D" w14:textId="77777777" w:rsidR="00B359B7" w:rsidRDefault="00B359B7"/>
  <w:p w14:paraId="0C3FF5A3" w14:textId="77777777" w:rsidR="00B359B7" w:rsidRDefault="00B359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BF38D" w14:textId="77777777" w:rsidR="00B359B7" w:rsidRPr="0091233D" w:rsidRDefault="00B359B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DB3AA5" w14:textId="77777777" w:rsidR="00B359B7" w:rsidRPr="0091233D" w:rsidRDefault="00B359B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4824">
      <w:rPr>
        <w:rFonts w:ascii="Arial" w:hAnsi="Arial" w:cs="Arial"/>
        <w:b/>
        <w:bCs/>
        <w:noProof/>
        <w:sz w:val="18"/>
        <w:lang w:val="fr-FR"/>
      </w:rPr>
      <w:t>1</w:t>
    </w:r>
    <w:r>
      <w:rPr>
        <w:rFonts w:ascii="Arial" w:hAnsi="Arial" w:cs="Arial"/>
        <w:b/>
        <w:bCs/>
        <w:sz w:val="18"/>
      </w:rPr>
      <w:fldChar w:fldCharType="end"/>
    </w:r>
  </w:p>
  <w:p w14:paraId="1D659E4A" w14:textId="77777777" w:rsidR="00B359B7" w:rsidRPr="0091233D" w:rsidRDefault="00B359B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6">
    <w15:presenceInfo w15:providerId="None" w15:userId="huawei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AA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C5F"/>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133"/>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0D5"/>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475"/>
    <w:rsid w:val="001F0BF7"/>
    <w:rsid w:val="001F0F75"/>
    <w:rsid w:val="001F1523"/>
    <w:rsid w:val="001F2899"/>
    <w:rsid w:val="001F320F"/>
    <w:rsid w:val="001F381B"/>
    <w:rsid w:val="001F3CDC"/>
    <w:rsid w:val="001F4582"/>
    <w:rsid w:val="001F478B"/>
    <w:rsid w:val="001F4D77"/>
    <w:rsid w:val="001F5984"/>
    <w:rsid w:val="001F5C0F"/>
    <w:rsid w:val="001F6AA4"/>
    <w:rsid w:val="001F6AC4"/>
    <w:rsid w:val="00200C7B"/>
    <w:rsid w:val="00201759"/>
    <w:rsid w:val="002021FC"/>
    <w:rsid w:val="002043CF"/>
    <w:rsid w:val="00205015"/>
    <w:rsid w:val="00205F81"/>
    <w:rsid w:val="00206169"/>
    <w:rsid w:val="00207F20"/>
    <w:rsid w:val="002102F5"/>
    <w:rsid w:val="002104A0"/>
    <w:rsid w:val="002113F8"/>
    <w:rsid w:val="002122C3"/>
    <w:rsid w:val="00212A86"/>
    <w:rsid w:val="0021395C"/>
    <w:rsid w:val="0021576A"/>
    <w:rsid w:val="00215B76"/>
    <w:rsid w:val="00216F4A"/>
    <w:rsid w:val="00220AEB"/>
    <w:rsid w:val="0022108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ED"/>
    <w:rsid w:val="00246DE7"/>
    <w:rsid w:val="0024781C"/>
    <w:rsid w:val="00247CAC"/>
    <w:rsid w:val="00247D8B"/>
    <w:rsid w:val="00247FFA"/>
    <w:rsid w:val="00250064"/>
    <w:rsid w:val="00252101"/>
    <w:rsid w:val="0025240D"/>
    <w:rsid w:val="00252DDE"/>
    <w:rsid w:val="002540E2"/>
    <w:rsid w:val="0025420F"/>
    <w:rsid w:val="00254D03"/>
    <w:rsid w:val="0025520E"/>
    <w:rsid w:val="0025698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3F"/>
    <w:rsid w:val="002A062F"/>
    <w:rsid w:val="002A3C41"/>
    <w:rsid w:val="002A6F90"/>
    <w:rsid w:val="002A7929"/>
    <w:rsid w:val="002B051E"/>
    <w:rsid w:val="002B1D85"/>
    <w:rsid w:val="002B21E7"/>
    <w:rsid w:val="002B2ABA"/>
    <w:rsid w:val="002B46FF"/>
    <w:rsid w:val="002B5DAE"/>
    <w:rsid w:val="002B6238"/>
    <w:rsid w:val="002B7A41"/>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EA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6"/>
    <w:rsid w:val="00305F20"/>
    <w:rsid w:val="00310B0A"/>
    <w:rsid w:val="00311281"/>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FA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6F"/>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C3"/>
    <w:rsid w:val="003E13B1"/>
    <w:rsid w:val="003E17B5"/>
    <w:rsid w:val="003E2486"/>
    <w:rsid w:val="003E3BE1"/>
    <w:rsid w:val="003E4CD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703"/>
    <w:rsid w:val="00417940"/>
    <w:rsid w:val="00422614"/>
    <w:rsid w:val="00422FC5"/>
    <w:rsid w:val="00423407"/>
    <w:rsid w:val="00423BDB"/>
    <w:rsid w:val="00423F36"/>
    <w:rsid w:val="0042449E"/>
    <w:rsid w:val="004244F2"/>
    <w:rsid w:val="004268FC"/>
    <w:rsid w:val="0043031B"/>
    <w:rsid w:val="00431F48"/>
    <w:rsid w:val="00432530"/>
    <w:rsid w:val="00433E88"/>
    <w:rsid w:val="00434BDE"/>
    <w:rsid w:val="00434FA0"/>
    <w:rsid w:val="00440861"/>
    <w:rsid w:val="00441C32"/>
    <w:rsid w:val="00441E13"/>
    <w:rsid w:val="00442532"/>
    <w:rsid w:val="00443252"/>
    <w:rsid w:val="004438D7"/>
    <w:rsid w:val="00443F2F"/>
    <w:rsid w:val="004452BF"/>
    <w:rsid w:val="004478B2"/>
    <w:rsid w:val="004503FD"/>
    <w:rsid w:val="00450E86"/>
    <w:rsid w:val="0045374B"/>
    <w:rsid w:val="00453A49"/>
    <w:rsid w:val="00453D72"/>
    <w:rsid w:val="0045410E"/>
    <w:rsid w:val="00455110"/>
    <w:rsid w:val="004565EE"/>
    <w:rsid w:val="00457432"/>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9D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55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E3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1CC9"/>
    <w:rsid w:val="00603FD0"/>
    <w:rsid w:val="00605104"/>
    <w:rsid w:val="006061F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725"/>
    <w:rsid w:val="0065339E"/>
    <w:rsid w:val="006539B5"/>
    <w:rsid w:val="00657381"/>
    <w:rsid w:val="0066251F"/>
    <w:rsid w:val="0066448B"/>
    <w:rsid w:val="00665688"/>
    <w:rsid w:val="00665E8C"/>
    <w:rsid w:val="00666995"/>
    <w:rsid w:val="00666DD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5B"/>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79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B28"/>
    <w:rsid w:val="00754C4F"/>
    <w:rsid w:val="0075550E"/>
    <w:rsid w:val="00756755"/>
    <w:rsid w:val="00757168"/>
    <w:rsid w:val="007573CC"/>
    <w:rsid w:val="0076013E"/>
    <w:rsid w:val="00762063"/>
    <w:rsid w:val="00762143"/>
    <w:rsid w:val="0076253B"/>
    <w:rsid w:val="00762A9C"/>
    <w:rsid w:val="00763E75"/>
    <w:rsid w:val="0076702C"/>
    <w:rsid w:val="00767637"/>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35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736"/>
    <w:rsid w:val="007F70CC"/>
    <w:rsid w:val="007F76F3"/>
    <w:rsid w:val="007F79FA"/>
    <w:rsid w:val="007F7AE1"/>
    <w:rsid w:val="0080026A"/>
    <w:rsid w:val="00800E2F"/>
    <w:rsid w:val="00801464"/>
    <w:rsid w:val="00802E9A"/>
    <w:rsid w:val="00803142"/>
    <w:rsid w:val="00804551"/>
    <w:rsid w:val="00804762"/>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6B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F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29"/>
    <w:rsid w:val="009700B6"/>
    <w:rsid w:val="00972044"/>
    <w:rsid w:val="00975CE0"/>
    <w:rsid w:val="009761CF"/>
    <w:rsid w:val="00976391"/>
    <w:rsid w:val="009772F8"/>
    <w:rsid w:val="00980200"/>
    <w:rsid w:val="009807B3"/>
    <w:rsid w:val="00980867"/>
    <w:rsid w:val="009814E8"/>
    <w:rsid w:val="00981BB9"/>
    <w:rsid w:val="009821D2"/>
    <w:rsid w:val="009822BD"/>
    <w:rsid w:val="009835D9"/>
    <w:rsid w:val="009851B8"/>
    <w:rsid w:val="00985E0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1"/>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3C0"/>
    <w:rsid w:val="009F1B24"/>
    <w:rsid w:val="009F2869"/>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5AE"/>
    <w:rsid w:val="00A23868"/>
    <w:rsid w:val="00A23BBA"/>
    <w:rsid w:val="00A24F28"/>
    <w:rsid w:val="00A2573B"/>
    <w:rsid w:val="00A25C93"/>
    <w:rsid w:val="00A25F3B"/>
    <w:rsid w:val="00A26658"/>
    <w:rsid w:val="00A26DA1"/>
    <w:rsid w:val="00A27543"/>
    <w:rsid w:val="00A30505"/>
    <w:rsid w:val="00A31541"/>
    <w:rsid w:val="00A318F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E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56"/>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19"/>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9B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BB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141"/>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3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24"/>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14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52E"/>
    <w:rsid w:val="00DC3C9F"/>
    <w:rsid w:val="00DC4247"/>
    <w:rsid w:val="00DC4A42"/>
    <w:rsid w:val="00DC5335"/>
    <w:rsid w:val="00DC66C7"/>
    <w:rsid w:val="00DC7E89"/>
    <w:rsid w:val="00DD00A4"/>
    <w:rsid w:val="00DD0926"/>
    <w:rsid w:val="00DD1FA5"/>
    <w:rsid w:val="00DD278C"/>
    <w:rsid w:val="00DD2B73"/>
    <w:rsid w:val="00DD2D6E"/>
    <w:rsid w:val="00DD3119"/>
    <w:rsid w:val="00DD47B2"/>
    <w:rsid w:val="00DD5B62"/>
    <w:rsid w:val="00DD6A08"/>
    <w:rsid w:val="00DD7F6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B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9F"/>
    <w:rsid w:val="00E27D0C"/>
    <w:rsid w:val="00E30F53"/>
    <w:rsid w:val="00E311F4"/>
    <w:rsid w:val="00E3203C"/>
    <w:rsid w:val="00E332E9"/>
    <w:rsid w:val="00E344CB"/>
    <w:rsid w:val="00E34DD8"/>
    <w:rsid w:val="00E3608C"/>
    <w:rsid w:val="00E36FEE"/>
    <w:rsid w:val="00E37807"/>
    <w:rsid w:val="00E37B0A"/>
    <w:rsid w:val="00E400A9"/>
    <w:rsid w:val="00E416B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7363"/>
    <w:rsid w:val="00EB7E8B"/>
    <w:rsid w:val="00EC014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6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4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4D"/>
    <w:rsid w:val="00F66C8A"/>
    <w:rsid w:val="00F67522"/>
    <w:rsid w:val="00F67578"/>
    <w:rsid w:val="00F67C3F"/>
    <w:rsid w:val="00F72B8D"/>
    <w:rsid w:val="00F72DB4"/>
    <w:rsid w:val="00F73F19"/>
    <w:rsid w:val="00F7579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0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EE2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23561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29699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4244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710825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93913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52AC91D-7179-43E2-967B-615D7ED0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1379</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8</cp:revision>
  <cp:lastPrinted>2018-08-13T16:59:00Z</cp:lastPrinted>
  <dcterms:created xsi:type="dcterms:W3CDTF">2022-03-29T00:38:00Z</dcterms:created>
  <dcterms:modified xsi:type="dcterms:W3CDTF">2022-03-29T10:12:00Z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(3)cNd/5ALfVkuicM3sSit2TanyVpCPWemaflmtJZmRJfcvI29eKLkcP/LjYBy06bqD4TX7i7P9
MV0rxTnBTChK5vPvYJdhrSaK+Mibc/iJ+z2Xbfn31r55rWkh5Bq7guYWLyGhdp+/ZeRMBRpt
SBCzZlyZSpcSbGUbFIVlEcAnSoRFPUVuK5JV2JVX6v1GJ3oYGLdr3uKaK+CGwvdwm8GmtL8M
DbzL7CENFxNl2wJb0Q</vt:lpwstr>
  </property>
  <property fmtid="{D5CDD505-2E9C-101B-9397-08002B2CF9AE}" pid="9" name="_2015_ms_pID_7253431">
    <vt:lpwstr>y+uexakuqXllH1+qUWzlrJqZ5CzmarhYG3RYY5GA1mcO9qG3vnssMs
XKSKrHOpjPJ1RDDyygrpvk3h2kZY2sBNukbzRb/zbLzb5YNdKXAALPX63QOgkwlr61alcsuu
zGYUBNY3tKOJHafM19LfhP4qEoFFx1wElkGM4+QoGrJhmC4hyIbZ85qTOfUF27MTNx574XoI
bitq+uot4TVMgAF/yj4DsRHFAZKZ3knmnyC+</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1646748724</vt:lpwstr>
  </property>
</Properties>
</file>